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jc w:val="center"/>
        <w:rPr>
          <w:rFonts w:ascii="Times New Roman"/>
          <w:b/>
          <w:sz w:val="28"/>
          <w:u w:val="single"/>
          <w:lang w:val="" w:bidi="" w:eastAsia=""/>
        </w:rPr>
      </w:pPr>
      <w:r>
        <w:rPr>
          <w:rFonts w:ascii="Times New Roman"/>
          <w:b/>
          <w:sz w:val="28"/>
          <w:u w:val="single"/>
          <w:lang w:val="" w:bidi="" w:eastAsia=""/>
        </w:rPr>
        <w:t xml:space="preserve">HOW TO FILE CASES BEFORE CONSUMER FORUM WITHOUT AN </w:t>
      </w:r>
      <w:r>
        <w:rPr>
          <w:rFonts w:ascii="Times New Roman"/>
          <w:b/>
          <w:sz w:val="28"/>
          <w:u w:val="single"/>
          <w:lang w:val="" w:bidi="" w:eastAsia=""/>
        </w:rPr>
        <w:t>ADVOCATE</w:t>
      </w:r>
    </w:p>
    <w:p>
      <w:pPr>
        <w:jc w:val="right"/>
        <w:rPr>
          <w:rFonts w:ascii="Times New Roman"/>
          <w:b w:val="off"/>
          <w:sz w:val="24"/>
          <w:u w:val="single"/>
          <w:lang w:val="" w:bidi="" w:eastAsia=""/>
        </w:rPr>
      </w:pPr>
      <w:r>
        <w:rPr>
          <w:rFonts w:ascii="Times New Roman"/>
          <w:b w:val="off"/>
          <w:sz w:val="24"/>
          <w:u w:val="single"/>
          <w:lang w:val="" w:bidi="" w:eastAsia=""/>
        </w:rPr>
        <w:t>-Submission By: Pankhuri Pankaj</w:t>
      </w:r>
    </w:p>
    <w:p>
      <w:pPr>
        <w:jc w:val="left"/>
        <w:rPr>
          <w:rFonts w:ascii="Times New Roman"/>
          <w:b w:val="off"/>
          <w:sz w:val="24"/>
          <w:lang w:val="" w:bidi="" w:eastAsia=""/>
        </w:rPr>
      </w:pPr>
      <w:r>
        <w:rPr>
          <w:rFonts w:ascii="Times New Roman"/>
          <w:b w:val="off"/>
          <w:sz w:val="24"/>
          <w:lang w:val="" w:bidi="" w:eastAsia=""/>
        </w:rPr>
        <w:t xml:space="preserve">The purpose of the Consumer Protection Act, 1986 (CPA) is to provide for the better protection of the interests of the consumers (defined u/S2(d) of CPA) and for that purpose to make provisions for the establishment of consumer councils and other authorities for the settlement of consumers' disputes and for matters connected within. In the past years the number of cases filed under the consumer forum have risen significantly, yet many issues stay unattended due to the </w:t>
      </w:r>
      <w:r>
        <w:rPr>
          <w:rFonts w:ascii="Times New Roman"/>
          <w:b w:val="off"/>
          <w:sz w:val="24"/>
          <w:lang w:val="" w:bidi="" w:eastAsia=""/>
        </w:rPr>
        <w:t>unwanted</w:t>
      </w:r>
      <w:r>
        <w:rPr>
          <w:rFonts w:ascii="Times New Roman"/>
          <w:b w:val="off"/>
          <w:sz w:val="24"/>
          <w:lang w:val="" w:bidi="" w:eastAsia=""/>
        </w:rPr>
        <w:t xml:space="preserve"> hassle of hiring an advocate by the aggrieved party. But in 2011 the Supreme Court ruled that a </w:t>
      </w:r>
      <w:r>
        <w:rPr>
          <w:rFonts w:ascii="Times New Roman"/>
          <w:b w:val="off"/>
          <w:sz w:val="24"/>
          <w:lang w:val="" w:bidi="" w:eastAsia=""/>
        </w:rPr>
        <w:t xml:space="preserve">non-lawyers can represent, appear and argue cases filed under the CPA in a Consumer Forum </w:t>
      </w:r>
      <w:r>
        <w:rPr>
          <w:rFonts w:ascii="Times New Roman"/>
          <w:b w:val="off"/>
          <w:sz w:val="24"/>
          <w:lang w:val="" w:bidi="" w:eastAsia=""/>
        </w:rPr>
        <w:t xml:space="preserve">while dismissing an eight-year-old appeal filed by the Bar Council of India </w:t>
      </w:r>
      <w:r>
        <w:rPr>
          <w:rFonts w:ascii="Times New Roman"/>
          <w:b w:val="off"/>
          <w:sz w:val="24"/>
          <w:lang w:val="" w:bidi="" w:eastAsia=""/>
        </w:rPr>
        <w:t xml:space="preserve">against a 2002 Bombay high court judgment that permitted agents to represent consumers. </w:t>
      </w:r>
      <w:r>
        <w:rPr>
          <w:rFonts w:ascii="Times New Roman"/>
          <w:b w:val="off"/>
          <w:sz w:val="24"/>
          <w:lang w:val="" w:bidi="" w:eastAsia=""/>
        </w:rPr>
        <w:t xml:space="preserve">To file a case under Consumer Forum without an Advocate the representative must fulfill the following steps: </w:t>
      </w:r>
    </w:p>
    <w:p>
      <w:pPr>
        <w:jc w:val="left"/>
        <w:rPr>
          <w:rFonts w:ascii="Times New Roman"/>
          <w:b w:val="off"/>
          <w:sz w:val="24"/>
          <w:lang w:val="" w:bidi="" w:eastAsia=""/>
        </w:rPr>
      </w:pPr>
      <w:r>
        <w:rPr>
          <w:rFonts w:ascii="Times New Roman"/>
          <w:b w:val="off"/>
          <w:sz w:val="24"/>
          <w:lang w:val="" w:bidi="" w:eastAsia=""/>
        </w:rPr>
        <w:t xml:space="preserve">The </w:t>
      </w:r>
      <w:r>
        <w:rPr>
          <w:rFonts w:ascii="Times New Roman"/>
          <w:b/>
          <w:sz w:val="24"/>
          <w:lang w:val="" w:bidi="" w:eastAsia=""/>
        </w:rPr>
        <w:t>First Step</w:t>
      </w:r>
      <w:r>
        <w:rPr>
          <w:rFonts w:ascii="Times New Roman"/>
          <w:b w:val="off"/>
          <w:sz w:val="24"/>
          <w:lang w:val="" w:bidi="" w:eastAsia=""/>
        </w:rPr>
        <w:t xml:space="preserve"> is to </w:t>
      </w:r>
      <w:r>
        <w:rPr>
          <w:rFonts w:ascii="Times New Roman"/>
          <w:b w:val="off"/>
          <w:sz w:val="24"/>
          <w:u w:val="single"/>
          <w:lang w:val="" w:bidi="" w:eastAsia=""/>
        </w:rPr>
        <w:t xml:space="preserve">understand the jurisdiction </w:t>
      </w:r>
      <w:r>
        <w:rPr>
          <w:rFonts w:ascii="Times New Roman"/>
          <w:b w:val="off"/>
          <w:sz w:val="24"/>
          <w:u w:val="single"/>
          <w:lang w:val="" w:bidi="" w:eastAsia=""/>
        </w:rPr>
        <w:t>of the case</w:t>
      </w:r>
      <w:r>
        <w:rPr>
          <w:rFonts w:ascii="Times New Roman"/>
          <w:b w:val="off"/>
          <w:sz w:val="24"/>
          <w:lang w:val="" w:bidi="" w:eastAsia=""/>
        </w:rPr>
        <w:t>.</w:t>
      </w:r>
      <w:r>
        <w:rPr>
          <w:rFonts w:ascii="Times New Roman"/>
          <w:b w:val="off"/>
          <w:sz w:val="24"/>
          <w:lang w:val="" w:bidi="" w:eastAsia=""/>
        </w:rPr>
        <w:t xml:space="preserve"> </w:t>
      </w:r>
      <w:r>
        <w:rPr>
          <w:rFonts w:ascii="Times New Roman"/>
          <w:b w:val="off"/>
          <w:sz w:val="24"/>
          <w:lang w:val="" w:bidi="" w:eastAsia=""/>
        </w:rPr>
        <w:t xml:space="preserve">There are three levels at which a consumer can file a case. (i) </w:t>
      </w:r>
      <w:r>
        <w:rPr>
          <w:rFonts w:ascii="Times New Roman"/>
          <w:b w:val="off"/>
          <w:sz w:val="24"/>
          <w:lang w:val="" w:bidi="" w:eastAsia=""/>
        </w:rPr>
        <w:t xml:space="preserve">There is a </w:t>
      </w:r>
      <w:r>
        <w:rPr>
          <w:rFonts w:ascii="Times New Roman"/>
          <w:b w:val="off"/>
          <w:sz w:val="24"/>
          <w:u w:val="single"/>
          <w:lang w:val="" w:bidi="" w:eastAsia=""/>
        </w:rPr>
        <w:t>District Forum</w:t>
      </w:r>
      <w:r>
        <w:rPr>
          <w:rFonts w:ascii="Times New Roman"/>
          <w:b w:val="off"/>
          <w:sz w:val="24"/>
          <w:lang w:val="" w:bidi="" w:eastAsia=""/>
        </w:rPr>
        <w:t xml:space="preserve"> for every district and it settles disputes in its jurisdiction involving claims of up to </w:t>
      </w:r>
      <w:r>
        <w:rPr>
          <w:rFonts w:ascii="Times New Roman"/>
          <w:b w:val="off"/>
          <w:sz w:val="24"/>
          <w:u w:val="single"/>
          <w:lang w:val="" w:bidi="" w:eastAsia=""/>
        </w:rPr>
        <w:t>Rs. 20 lakh</w:t>
      </w:r>
      <w:r>
        <w:rPr>
          <w:rFonts w:ascii="Times New Roman"/>
          <w:b w:val="off"/>
          <w:sz w:val="24"/>
          <w:lang w:val="" w:bidi="" w:eastAsia=""/>
        </w:rPr>
        <w:t>. (ii) Then comes</w:t>
      </w:r>
      <w:r>
        <w:rPr>
          <w:rFonts w:ascii="Times New Roman"/>
          <w:b w:val="off"/>
          <w:sz w:val="24"/>
          <w:lang w:val="" w:bidi="" w:eastAsia=""/>
        </w:rPr>
        <w:t xml:space="preserve"> the </w:t>
      </w:r>
      <w:r>
        <w:rPr>
          <w:rFonts w:ascii="Times New Roman"/>
          <w:b w:val="off"/>
          <w:sz w:val="24"/>
          <w:u w:val="single"/>
          <w:lang w:val="" w:bidi="" w:eastAsia=""/>
        </w:rPr>
        <w:t xml:space="preserve">State Commission </w:t>
      </w:r>
      <w:r>
        <w:rPr>
          <w:rFonts w:ascii="Times New Roman"/>
          <w:b w:val="off"/>
          <w:sz w:val="24"/>
          <w:lang w:val="" w:bidi="" w:eastAsia=""/>
        </w:rPr>
        <w:t>which</w:t>
      </w:r>
      <w:r>
        <w:rPr>
          <w:rFonts w:ascii="Times New Roman"/>
          <w:b w:val="off"/>
          <w:sz w:val="24"/>
          <w:lang w:val="" w:bidi="" w:eastAsia=""/>
        </w:rPr>
        <w:t xml:space="preserve"> hears cases where the value of the claim is between </w:t>
      </w:r>
      <w:r>
        <w:rPr>
          <w:rFonts w:ascii="Times New Roman"/>
          <w:b w:val="off"/>
          <w:sz w:val="24"/>
          <w:u w:val="single"/>
          <w:lang w:val="" w:bidi="" w:eastAsia=""/>
        </w:rPr>
        <w:t xml:space="preserve">Rs. 20 lakh and Rs. 1 crore </w:t>
      </w:r>
      <w:r>
        <w:rPr>
          <w:rFonts w:ascii="Times New Roman"/>
          <w:b w:val="off"/>
          <w:sz w:val="24"/>
          <w:lang w:val="" w:bidi="" w:eastAsia=""/>
        </w:rPr>
        <w:t xml:space="preserve">and those cases within the state which have been appealed against the District Forum’s decision. (iii) At last comes </w:t>
      </w:r>
      <w:r>
        <w:rPr>
          <w:rFonts w:ascii="Times New Roman"/>
          <w:b w:val="off"/>
          <w:sz w:val="24"/>
          <w:lang w:val="" w:bidi="" w:eastAsia=""/>
        </w:rPr>
        <w:t xml:space="preserve"> </w:t>
      </w:r>
      <w:r>
        <w:rPr>
          <w:rFonts w:ascii="Times New Roman"/>
          <w:b w:val="off"/>
          <w:sz w:val="24"/>
          <w:u w:val="single"/>
          <w:lang w:val="" w:bidi="" w:eastAsia=""/>
        </w:rPr>
        <w:t xml:space="preserve">The </w:t>
      </w:r>
      <w:r>
        <w:rPr>
          <w:rFonts w:ascii="Times New Roman"/>
          <w:b w:val="off"/>
          <w:sz w:val="24"/>
          <w:u w:val="single"/>
          <w:lang w:val="" w:bidi="" w:eastAsia=""/>
        </w:rPr>
        <w:t>National Consumer Disputes Redressal Commission (NCDRC)</w:t>
      </w:r>
      <w:r>
        <w:rPr>
          <w:rFonts w:ascii="Times New Roman"/>
          <w:b w:val="off"/>
          <w:sz w:val="24"/>
          <w:lang w:val="" w:bidi="" w:eastAsia=""/>
        </w:rPr>
        <w:t xml:space="preserve"> which </w:t>
      </w:r>
      <w:r>
        <w:rPr>
          <w:rFonts w:ascii="Times New Roman"/>
          <w:b w:val="off"/>
          <w:sz w:val="24"/>
          <w:lang w:val="" w:bidi="" w:eastAsia=""/>
        </w:rPr>
        <w:t xml:space="preserve">hears cases that have been appealed against the decision of the State Commission and those in which the claimed sum </w:t>
      </w:r>
      <w:r>
        <w:rPr>
          <w:rFonts w:ascii="Times New Roman"/>
          <w:b w:val="off"/>
          <w:sz w:val="24"/>
          <w:u w:val="single"/>
          <w:lang w:val="" w:bidi="" w:eastAsia=""/>
        </w:rPr>
        <w:t>exceeds Rs. 1 crore</w:t>
      </w:r>
      <w:r>
        <w:rPr>
          <w:rFonts w:ascii="Times New Roman"/>
          <w:b w:val="off"/>
          <w:sz w:val="24"/>
          <w:lang w:val="" w:bidi="" w:eastAsia=""/>
        </w:rPr>
        <w:t>.</w:t>
      </w:r>
    </w:p>
    <w:p>
      <w:pPr>
        <w:jc w:val="left"/>
        <w:rPr>
          <w:rFonts w:ascii="Times New Roman"/>
          <w:b w:val="off"/>
          <w:sz w:val="24"/>
          <w:lang w:val="" w:bidi="" w:eastAsia=""/>
        </w:rPr>
      </w:pPr>
      <w:r>
        <w:rPr>
          <w:rFonts w:ascii="Times New Roman"/>
          <w:b w:val="off"/>
          <w:sz w:val="24"/>
          <w:lang w:val="" w:bidi="" w:eastAsia=""/>
        </w:rPr>
        <w:t xml:space="preserve">The </w:t>
      </w:r>
      <w:r>
        <w:rPr>
          <w:rFonts w:ascii="Times New Roman"/>
          <w:b/>
          <w:sz w:val="24"/>
          <w:lang w:val="" w:bidi="" w:eastAsia=""/>
        </w:rPr>
        <w:t xml:space="preserve">Second Step </w:t>
      </w:r>
      <w:r>
        <w:rPr>
          <w:rFonts w:ascii="Times New Roman"/>
          <w:b w:val="off"/>
          <w:sz w:val="24"/>
          <w:lang w:val="" w:bidi="" w:eastAsia=""/>
        </w:rPr>
        <w:t xml:space="preserve">is to </w:t>
      </w:r>
      <w:r>
        <w:rPr>
          <w:rFonts w:ascii="Times New Roman"/>
          <w:b w:val="off"/>
          <w:sz w:val="24"/>
          <w:u w:val="single"/>
          <w:lang w:val="" w:bidi="" w:eastAsia=""/>
        </w:rPr>
        <w:t>Draft a complaint</w:t>
      </w:r>
      <w:r>
        <w:rPr>
          <w:rFonts w:ascii="Times New Roman"/>
          <w:b w:val="off"/>
          <w:sz w:val="24"/>
          <w:lang w:val="" w:bidi="" w:eastAsia=""/>
        </w:rPr>
        <w:t xml:space="preserve"> which must include: important facts to establish some harm has been suffered by the consumer due to the faulty good bought or service availed from the defendant; name, despcription and address of the consumer and the </w:t>
      </w:r>
      <w:r>
        <w:rPr>
          <w:rFonts w:ascii="Times New Roman"/>
          <w:b w:val="off"/>
          <w:sz w:val="24"/>
          <w:lang w:val="" w:bidi="" w:eastAsia=""/>
        </w:rPr>
        <w:t xml:space="preserve">defendant (against whom the case has been filed); the relief or compensation one would </w:t>
      </w:r>
      <w:r>
        <w:rPr>
          <w:rFonts w:ascii="Times New Roman"/>
          <w:b w:val="off"/>
          <w:sz w:val="24"/>
          <w:lang w:val="" w:bidi="" w:eastAsia=""/>
        </w:rPr>
        <w:t xml:space="preserve">like to claim. </w:t>
      </w:r>
    </w:p>
    <w:p>
      <w:pPr>
        <w:jc w:val="left"/>
        <w:rPr>
          <w:rFonts w:ascii="Times New Roman"/>
          <w:b w:val="off"/>
          <w:sz w:val="24"/>
          <w:lang w:val="" w:bidi="" w:eastAsia=""/>
        </w:rPr>
      </w:pPr>
      <w:r>
        <w:rPr>
          <w:rFonts w:ascii="Times New Roman"/>
          <w:b w:val="off"/>
          <w:sz w:val="24"/>
          <w:lang w:val="" w:bidi="" w:eastAsia=""/>
        </w:rPr>
        <w:t>It is advised to get the complaint typed out on  a legal size type paper measuring 356x216mm. It should be double spaced, with atleast 1.5 inches of margin space on the left, top and bottom.</w:t>
      </w:r>
    </w:p>
    <w:p>
      <w:pPr>
        <w:jc w:val="left"/>
        <w:rPr>
          <w:rFonts w:ascii="Times New Roman"/>
          <w:b w:val="off"/>
          <w:i w:val="off"/>
          <w:sz w:val="24"/>
          <w:lang w:val="" w:bidi="" w:eastAsia=""/>
        </w:rPr>
      </w:pPr>
      <w:r>
        <w:rPr>
          <w:rFonts w:ascii="Times New Roman"/>
          <w:b w:val="off"/>
          <w:sz w:val="24"/>
          <w:lang w:val="" w:bidi="" w:eastAsia=""/>
        </w:rPr>
        <w:t>The</w:t>
      </w:r>
      <w:r>
        <w:rPr>
          <w:rFonts w:ascii="Times New Roman"/>
          <w:b/>
          <w:i/>
          <w:sz w:val="24"/>
          <w:lang w:val="" w:bidi="" w:eastAsia=""/>
        </w:rPr>
        <w:t xml:space="preserve"> </w:t>
      </w:r>
      <w:r>
        <w:rPr>
          <w:rFonts w:ascii="Times New Roman"/>
          <w:b/>
          <w:i w:val="off"/>
          <w:sz w:val="24"/>
          <w:lang w:val="" w:bidi="" w:eastAsia=""/>
        </w:rPr>
        <w:t xml:space="preserve">Third Step </w:t>
      </w:r>
      <w:r>
        <w:rPr>
          <w:rFonts w:ascii="Times New Roman"/>
          <w:b w:val="off"/>
          <w:i w:val="off"/>
          <w:sz w:val="24"/>
          <w:lang w:val="" w:bidi="" w:eastAsia=""/>
        </w:rPr>
        <w:t xml:space="preserve">is to </w:t>
      </w:r>
      <w:r>
        <w:rPr>
          <w:rFonts w:ascii="Times New Roman"/>
          <w:b w:val="off"/>
          <w:i w:val="off"/>
          <w:sz w:val="24"/>
          <w:u w:val="single"/>
          <w:lang w:val="" w:bidi="" w:eastAsia=""/>
        </w:rPr>
        <w:t>Attach relevant documents</w:t>
      </w:r>
      <w:r>
        <w:rPr>
          <w:rFonts w:ascii="Times New Roman"/>
          <w:b w:val="off"/>
          <w:i w:val="off"/>
          <w:sz w:val="24"/>
          <w:lang w:val="" w:bidi="" w:eastAsia=""/>
        </w:rPr>
        <w:t xml:space="preserve"> like: copy of the </w:t>
      </w:r>
      <w:r>
        <w:rPr>
          <w:rFonts w:ascii="Times New Roman"/>
          <w:b w:val="off"/>
          <w:i w:val="off"/>
          <w:sz w:val="24"/>
          <w:lang w:val="" w:bidi="" w:eastAsia=""/>
        </w:rPr>
        <w:t>bill, warranty or guarantee certificate, and a copy of the written complaint or notice sent to the defendant. These documents may help support the case in the court.</w:t>
      </w:r>
    </w:p>
    <w:p>
      <w:pPr>
        <w:jc w:val="left"/>
        <w:rPr>
          <w:rFonts w:ascii="Times New Roman"/>
          <w:b w:val="off"/>
          <w:i w:val="off"/>
          <w:sz w:val="24"/>
          <w:lang w:val="" w:bidi="" w:eastAsia=""/>
        </w:rPr>
      </w:pPr>
      <w:r>
        <w:rPr>
          <w:rFonts w:ascii="Times New Roman"/>
          <w:b w:val="off"/>
          <w:i w:val="off"/>
          <w:sz w:val="24"/>
          <w:lang w:val="" w:bidi="" w:eastAsia=""/>
        </w:rPr>
        <w:t xml:space="preserve">The </w:t>
      </w:r>
      <w:r>
        <w:rPr>
          <w:rFonts w:ascii="Times New Roman"/>
          <w:b/>
          <w:i w:val="off"/>
          <w:sz w:val="24"/>
          <w:lang w:val="" w:bidi="" w:eastAsia=""/>
        </w:rPr>
        <w:t xml:space="preserve">Fourth Step </w:t>
      </w:r>
      <w:r>
        <w:rPr>
          <w:rFonts w:ascii="Times New Roman"/>
          <w:b w:val="off"/>
          <w:i w:val="off"/>
          <w:sz w:val="24"/>
          <w:lang w:val="" w:bidi="" w:eastAsia=""/>
        </w:rPr>
        <w:t xml:space="preserve">is to </w:t>
      </w:r>
      <w:r>
        <w:rPr>
          <w:rFonts w:ascii="Times New Roman"/>
          <w:b w:val="off"/>
          <w:i w:val="off"/>
          <w:sz w:val="24"/>
          <w:u w:val="single"/>
          <w:lang w:val="" w:bidi="" w:eastAsia=""/>
        </w:rPr>
        <w:t>Pay requisite court fees.</w:t>
      </w:r>
      <w:r>
        <w:rPr>
          <w:rFonts w:ascii="Times New Roman"/>
          <w:b w:val="off"/>
          <w:i w:val="off"/>
          <w:sz w:val="24"/>
          <w:lang w:val="" w:bidi="" w:eastAsia=""/>
        </w:rPr>
        <w:t xml:space="preserve"> Court Fee is the fee which maybe imposed upon a litigant in order to begin a lawsuit or start a legal dispute resolution case. This is to be payed along with the complaint filed and its value depends on the value of good bought and the amount of compensation sought. The court fee differs from court to court.</w:t>
      </w:r>
    </w:p>
    <w:p>
      <w:pPr>
        <w:jc w:val="left"/>
        <w:rPr>
          <w:rFonts w:ascii="Times New Roman"/>
          <w:b w:val="off"/>
          <w:i w:val="off"/>
          <w:sz w:val="24"/>
          <w:u w:val="single"/>
          <w:lang w:val="" w:bidi="" w:eastAsia=""/>
        </w:rPr>
      </w:pPr>
      <w:r>
        <w:rPr>
          <w:rFonts w:ascii="Times New Roman"/>
          <w:b w:val="off"/>
          <w:i w:val="off"/>
          <w:sz w:val="24"/>
          <w:u w:val="single"/>
          <w:lang w:val="" w:bidi="" w:eastAsia=""/>
        </w:rPr>
        <w:t xml:space="preserve">Before the District Forum: </w:t>
      </w:r>
    </w:p>
    <w:p>
      <w:pPr>
        <w:jc w:val="left"/>
        <w:rPr>
          <w:rFonts w:ascii="Times New Roman"/>
          <w:b w:val="off"/>
          <w:i w:val="off"/>
          <w:sz w:val="24"/>
          <w:lang w:val="" w:bidi="" w:eastAsia=""/>
        </w:rPr>
      </w:pPr>
      <w:r>
        <w:rPr>
          <w:rFonts w:ascii="Times New Roman"/>
          <w:b w:val="off"/>
          <w:i w:val="off"/>
          <w:sz w:val="24"/>
          <w:lang w:val="" w:bidi="" w:eastAsia=""/>
        </w:rPr>
        <w:t>- For claims upto Rs 1 Lakh = Rs. 100</w:t>
      </w:r>
    </w:p>
    <w:p>
      <w:pPr>
        <w:jc w:val="left"/>
        <w:rPr>
          <w:rFonts w:ascii="Times New Roman"/>
          <w:b w:val="off"/>
          <w:i w:val="off"/>
          <w:sz w:val="24"/>
          <w:lang w:val="" w:bidi="" w:eastAsia=""/>
        </w:rPr>
      </w:pPr>
      <w:r>
        <w:rPr>
          <w:rFonts w:ascii="Times New Roman"/>
          <w:b w:val="off"/>
          <w:i w:val="off"/>
          <w:sz w:val="24"/>
          <w:lang w:val="" w:bidi="" w:eastAsia=""/>
        </w:rPr>
        <w:t>- For claims from Rs. 1 Lakh to 5 Lakhs = Rs. 200</w:t>
      </w:r>
    </w:p>
    <w:p>
      <w:pPr>
        <w:jc w:val="left"/>
        <w:rPr>
          <w:rFonts w:ascii="Times New Roman"/>
          <w:b w:val="off"/>
          <w:i w:val="off"/>
          <w:sz w:val="24"/>
          <w:lang w:val="" w:bidi="" w:eastAsia=""/>
        </w:rPr>
      </w:pPr>
      <w:r>
        <w:rPr>
          <w:rFonts w:ascii="Times New Roman"/>
          <w:b w:val="off"/>
          <w:i w:val="off"/>
          <w:sz w:val="24"/>
          <w:lang w:val="" w:bidi="" w:eastAsia=""/>
        </w:rPr>
        <w:t>- For claims from Rs. 5 Lakhs to 10 Lakhs = Rs. 400</w:t>
      </w:r>
    </w:p>
    <w:p>
      <w:pPr>
        <w:jc w:val="left"/>
        <w:rPr>
          <w:rFonts w:ascii="Times New Roman"/>
          <w:b w:val="off"/>
          <w:i w:val="off"/>
          <w:sz w:val="24"/>
          <w:lang w:val="" w:bidi="" w:eastAsia=""/>
        </w:rPr>
      </w:pPr>
      <w:r>
        <w:rPr>
          <w:rFonts w:ascii="Times New Roman"/>
          <w:b w:val="off"/>
          <w:i w:val="off"/>
          <w:sz w:val="24"/>
          <w:lang w:val="" w:bidi="" w:eastAsia=""/>
        </w:rPr>
        <w:t>- For claims from Rs. 10 Lakhs to 20 Lakhs = Rs. 500</w:t>
      </w:r>
    </w:p>
    <w:p>
      <w:pPr>
        <w:jc w:val="left"/>
        <w:rPr>
          <w:rFonts w:ascii="Times New Roman"/>
          <w:b w:val="off"/>
          <w:i w:val="off"/>
          <w:sz w:val="24"/>
          <w:u w:val="single"/>
          <w:lang w:val="" w:bidi="" w:eastAsia=""/>
        </w:rPr>
      </w:pPr>
      <w:r>
        <w:rPr>
          <w:rFonts w:ascii="Times New Roman"/>
          <w:b w:val="off"/>
          <w:i w:val="off"/>
          <w:sz w:val="24"/>
          <w:u w:val="single"/>
          <w:lang w:val="" w:bidi="" w:eastAsia=""/>
        </w:rPr>
        <w:t xml:space="preserve">Before the State Commission: </w:t>
      </w:r>
    </w:p>
    <w:p>
      <w:pPr>
        <w:jc w:val="left"/>
        <w:rPr>
          <w:rFonts w:ascii="Times New Roman"/>
          <w:b w:val="off"/>
          <w:i w:val="off"/>
          <w:sz w:val="24"/>
          <w:u w:val="none"/>
          <w:lang w:val="" w:bidi="" w:eastAsia=""/>
        </w:rPr>
      </w:pPr>
      <w:r>
        <w:rPr>
          <w:rFonts w:ascii="Times New Roman"/>
          <w:b w:val="off"/>
          <w:i w:val="off"/>
          <w:sz w:val="24"/>
          <w:u w:val="none"/>
          <w:lang w:val="" w:bidi="" w:eastAsia=""/>
        </w:rPr>
        <w:t>- For claims from Rs 20 Lakhs to Rs. 50 Lakhs = Rs. 2000</w:t>
      </w:r>
    </w:p>
    <w:p>
      <w:pPr>
        <w:jc w:val="left"/>
        <w:rPr>
          <w:rFonts w:ascii="Times New Roman"/>
          <w:b w:val="off"/>
          <w:i w:val="off"/>
          <w:sz w:val="24"/>
          <w:u w:val="none"/>
          <w:lang w:val="" w:bidi="" w:eastAsia=""/>
        </w:rPr>
      </w:pPr>
      <w:r>
        <w:rPr>
          <w:rFonts w:ascii="Times New Roman"/>
          <w:b w:val="off"/>
          <w:i w:val="off"/>
          <w:sz w:val="24"/>
          <w:u w:val="none"/>
          <w:lang w:val="" w:bidi="" w:eastAsia=""/>
        </w:rPr>
        <w:t>- For claims from Rs. 50 Lakhs to Rs. 1 Crore = Rs. 4000</w:t>
      </w:r>
    </w:p>
    <w:p>
      <w:pPr>
        <w:jc w:val="left"/>
        <w:rPr>
          <w:rFonts w:ascii="Times New Roman"/>
          <w:b w:val="off"/>
          <w:i w:val="off"/>
          <w:sz w:val="24"/>
          <w:u w:val="single"/>
          <w:lang w:val="" w:bidi="" w:eastAsia=""/>
        </w:rPr>
      </w:pPr>
      <w:r>
        <w:rPr>
          <w:rFonts w:ascii="Times New Roman"/>
          <w:b w:val="off"/>
          <w:i w:val="off"/>
          <w:sz w:val="24"/>
          <w:u w:val="single"/>
          <w:lang w:val="" w:bidi="" w:eastAsia=""/>
        </w:rPr>
        <w:t xml:space="preserve">Before the National Commission: </w:t>
      </w:r>
    </w:p>
    <w:p>
      <w:pPr>
        <w:jc w:val="left"/>
        <w:rPr>
          <w:rFonts w:ascii="Times New Roman"/>
          <w:b w:val="off"/>
          <w:i w:val="off"/>
          <w:sz w:val="24"/>
          <w:u w:val="none"/>
          <w:lang w:val="" w:bidi="" w:eastAsia=""/>
        </w:rPr>
      </w:pPr>
      <w:r>
        <w:rPr>
          <w:rFonts w:ascii="Times New Roman"/>
          <w:b w:val="off"/>
          <w:i w:val="off"/>
          <w:sz w:val="24"/>
          <w:u w:val="none"/>
          <w:lang w:val="" w:bidi="" w:eastAsia=""/>
        </w:rPr>
        <w:t>- For claims exceeding Rs. 1 Crore = Rs. 5000</w:t>
      </w:r>
    </w:p>
    <w:p>
      <w:pPr>
        <w:jc w:val="left"/>
        <w:rPr>
          <w:rFonts w:ascii="Times New Roman"/>
          <w:b w:val="off"/>
          <w:i w:val="off"/>
          <w:sz w:val="24"/>
          <w:u w:val="none"/>
          <w:lang w:val="" w:bidi="" w:eastAsia=""/>
        </w:rPr>
      </w:pPr>
      <w:r>
        <w:rPr>
          <w:rFonts w:ascii="Times New Roman"/>
          <w:b w:val="off"/>
          <w:i w:val="off"/>
          <w:sz w:val="24"/>
          <w:u w:val="none"/>
          <w:lang w:val="" w:bidi="" w:eastAsia=""/>
        </w:rPr>
        <w:t xml:space="preserve">The fee has to be paid in the form of a Demand Draft (DD) on a nationalized bank in favour of the President of the concerned Forum. </w:t>
      </w:r>
    </w:p>
    <w:p>
      <w:pPr>
        <w:jc w:val="left"/>
        <w:rPr>
          <w:rFonts w:ascii="Times New Roman"/>
          <w:b w:val="off"/>
          <w:i w:val="off"/>
          <w:sz w:val="24"/>
          <w:lang w:val="" w:bidi="" w:eastAsia=""/>
        </w:rPr>
      </w:pPr>
      <w:r>
        <w:rPr>
          <w:rFonts w:ascii="Times New Roman"/>
          <w:b w:val="off"/>
          <w:i w:val="off"/>
          <w:sz w:val="24"/>
          <w:lang w:val="" w:bidi="" w:eastAsia=""/>
        </w:rPr>
        <w:t xml:space="preserve">The </w:t>
      </w:r>
      <w:r>
        <w:rPr>
          <w:rFonts w:ascii="Times New Roman"/>
          <w:b/>
          <w:i w:val="off"/>
          <w:sz w:val="24"/>
          <w:lang w:val="" w:bidi="" w:eastAsia=""/>
        </w:rPr>
        <w:t xml:space="preserve">Fifth Step </w:t>
      </w:r>
      <w:r>
        <w:rPr>
          <w:rFonts w:ascii="Times New Roman"/>
          <w:b w:val="off"/>
          <w:i w:val="off"/>
          <w:sz w:val="24"/>
          <w:lang w:val="" w:bidi="" w:eastAsia=""/>
        </w:rPr>
        <w:t xml:space="preserve">is to </w:t>
      </w:r>
      <w:r>
        <w:rPr>
          <w:rFonts w:ascii="Times New Roman"/>
          <w:b w:val="off"/>
          <w:i w:val="off"/>
          <w:sz w:val="24"/>
          <w:u w:val="single"/>
          <w:lang w:val="" w:bidi="" w:eastAsia=""/>
        </w:rPr>
        <w:t>Submit an Affidavit</w:t>
      </w:r>
      <w:r>
        <w:rPr>
          <w:rFonts w:ascii="Times New Roman"/>
          <w:b w:val="off"/>
          <w:i w:val="off"/>
          <w:sz w:val="24"/>
          <w:lang w:val="" w:bidi="" w:eastAsia=""/>
        </w:rPr>
        <w:t xml:space="preserve"> which states that the facts presented and statements made by the consumer are true to their knowledge. This affidavit is to be on an oath basis and need not be notarized by a notary. </w:t>
      </w:r>
    </w:p>
    <w:p>
      <w:pPr>
        <w:jc w:val="left"/>
        <w:rPr>
          <w:rFonts w:ascii="Times New Roman"/>
          <w:b w:val="off"/>
          <w:i w:val="off"/>
          <w:sz w:val="24"/>
          <w:lang w:val="" w:bidi="" w:eastAsia=""/>
        </w:rPr>
      </w:pPr>
      <w:r>
        <w:rPr>
          <w:rFonts w:ascii="Times New Roman"/>
          <w:b w:val="off"/>
          <w:i w:val="off"/>
          <w:sz w:val="24"/>
          <w:lang w:val="" w:bidi="" w:eastAsia=""/>
        </w:rPr>
        <w:t xml:space="preserve">Another fact to be kept in mind is the time duration, which is of two years from the date of grievance, within which the case needs to be filed. </w:t>
      </w:r>
    </w:p>
    <w:p>
      <w:pPr>
        <w:jc w:val="left"/>
        <w:rPr>
          <w:rFonts w:ascii="Times New Roman"/>
          <w:b w:val="off"/>
          <w:i w:val="off"/>
          <w:sz w:val="24"/>
          <w:lang w:val="" w:bidi="" w:eastAsia=""/>
        </w:rPr>
      </w:pPr>
      <w:r>
        <w:rPr>
          <w:rFonts w:ascii="Times New Roman"/>
          <w:b w:val="off"/>
          <w:i w:val="off"/>
          <w:sz w:val="24"/>
          <w:lang w:val="" w:bidi="" w:eastAsia=""/>
        </w:rPr>
        <w:t xml:space="preserve">All the pages should be numbered </w:t>
      </w:r>
      <w:r>
        <w:rPr>
          <w:rFonts w:ascii="Times New Roman"/>
          <w:b w:val="off"/>
          <w:i w:val="off"/>
          <w:sz w:val="24"/>
          <w:lang w:val="" w:bidi="" w:eastAsia=""/>
        </w:rPr>
        <w:t>in the complaint and it</w:t>
      </w:r>
      <w:r>
        <w:rPr>
          <w:rFonts w:ascii="Times New Roman"/>
          <w:b w:val="off"/>
          <w:i w:val="off"/>
          <w:sz w:val="24"/>
          <w:lang w:val="" w:bidi="" w:eastAsia=""/>
        </w:rPr>
        <w:t xml:space="preserve"> has to be arranged in the following order : </w:t>
      </w:r>
    </w:p>
    <w:p>
      <w:pPr>
        <w:jc w:val="left"/>
        <w:rPr>
          <w:rFonts w:ascii="Times New Roman"/>
          <w:b w:val="off"/>
          <w:i w:val="off"/>
          <w:sz w:val="24"/>
          <w:lang w:val="" w:bidi="" w:eastAsia=""/>
        </w:rPr>
      </w:pPr>
      <w:r>
        <w:rPr>
          <w:rFonts w:ascii="Times New Roman"/>
          <w:b w:val="off"/>
          <w:i w:val="off"/>
          <w:sz w:val="24"/>
          <w:lang w:val="" w:bidi="" w:eastAsia=""/>
        </w:rPr>
        <w:t>(1) Index (giving page number of each document).</w:t>
      </w:r>
    </w:p>
    <w:p>
      <w:pPr>
        <w:jc w:val="left"/>
        <w:rPr>
          <w:rFonts w:ascii="Times New Roman"/>
          <w:b w:val="off"/>
          <w:i w:val="off"/>
          <w:sz w:val="24"/>
          <w:lang w:val="" w:bidi="" w:eastAsia=""/>
        </w:rPr>
      </w:pPr>
      <w:r>
        <w:rPr>
          <w:rFonts w:ascii="Times New Roman"/>
          <w:b w:val="off"/>
          <w:i w:val="off"/>
          <w:sz w:val="24"/>
          <w:lang w:val="" w:bidi="" w:eastAsia=""/>
        </w:rPr>
        <w:t xml:space="preserve">(2) Application for </w:t>
      </w:r>
      <w:r>
        <w:rPr>
          <w:rFonts w:ascii="Times New Roman"/>
          <w:b w:val="off"/>
          <w:i w:val="off"/>
          <w:sz w:val="24"/>
          <w:lang w:val="" w:bidi="" w:eastAsia=""/>
        </w:rPr>
        <w:t xml:space="preserve">condonation of delay, if there is delay, giving </w:t>
      </w:r>
      <w:r>
        <w:rPr>
          <w:rFonts w:ascii="Times New Roman"/>
          <w:b w:val="off"/>
          <w:i w:val="off"/>
          <w:sz w:val="24"/>
          <w:lang w:val="" w:bidi="" w:eastAsia=""/>
        </w:rPr>
        <w:t xml:space="preserve">the reasons for the delay </w:t>
      </w:r>
      <w:r>
        <w:rPr>
          <w:rFonts w:ascii="Times New Roman"/>
          <w:b w:val="off"/>
          <w:i w:val="off"/>
          <w:sz w:val="24"/>
          <w:lang w:val="" w:bidi="" w:eastAsia=""/>
        </w:rPr>
        <w:t>duly affirmed before a notary public.</w:t>
      </w:r>
    </w:p>
    <w:p>
      <w:pPr>
        <w:jc w:val="left"/>
        <w:rPr>
          <w:rFonts w:ascii="Times New Roman"/>
          <w:b w:val="off"/>
          <w:i w:val="off"/>
          <w:sz w:val="24"/>
          <w:lang w:val="" w:bidi="" w:eastAsia=""/>
        </w:rPr>
      </w:pPr>
      <w:r>
        <w:rPr>
          <w:rFonts w:ascii="Times New Roman"/>
          <w:b w:val="off"/>
          <w:i w:val="off"/>
          <w:sz w:val="24"/>
          <w:lang w:val="" w:bidi="" w:eastAsia=""/>
        </w:rPr>
        <w:t>(3) The complaint draft, as discussed in the second step.</w:t>
      </w:r>
    </w:p>
    <w:p>
      <w:pPr>
        <w:jc w:val="left"/>
        <w:rPr>
          <w:rFonts w:ascii="Times New Roman"/>
          <w:b w:val="off"/>
          <w:i w:val="off"/>
          <w:sz w:val="24"/>
          <w:lang w:val="" w:bidi="" w:eastAsia=""/>
        </w:rPr>
      </w:pPr>
      <w:r>
        <w:rPr>
          <w:rFonts w:ascii="Times New Roman"/>
          <w:b w:val="off"/>
          <w:i w:val="off"/>
          <w:sz w:val="24"/>
          <w:lang w:val="" w:bidi="" w:eastAsia=""/>
        </w:rPr>
        <w:t>(4) Affidavit, as discussed in the fifth step.</w:t>
      </w:r>
    </w:p>
    <w:p>
      <w:pPr>
        <w:jc w:val="left"/>
        <w:rPr>
          <w:rFonts w:ascii="Times New Roman"/>
          <w:b w:val="off"/>
          <w:i w:val="off"/>
          <w:sz w:val="24"/>
          <w:lang w:val="" w:bidi="" w:eastAsia=""/>
        </w:rPr>
      </w:pPr>
      <w:r>
        <w:rPr>
          <w:rFonts w:ascii="Times New Roman"/>
          <w:b w:val="off"/>
          <w:i w:val="off"/>
          <w:sz w:val="24"/>
          <w:lang w:val="" w:bidi="" w:eastAsia=""/>
        </w:rPr>
        <w:t xml:space="preserve">(5) Copies of all the required </w:t>
      </w:r>
      <w:r>
        <w:rPr>
          <w:rFonts w:ascii="Times New Roman"/>
          <w:b w:val="off"/>
          <w:i w:val="off"/>
          <w:sz w:val="24"/>
          <w:lang w:val="" w:bidi="" w:eastAsia=""/>
        </w:rPr>
        <w:t xml:space="preserve">relevant documents, as discussed </w:t>
      </w:r>
      <w:r>
        <w:rPr>
          <w:rFonts w:ascii="Times New Roman"/>
          <w:b w:val="off"/>
          <w:i w:val="off"/>
          <w:sz w:val="24"/>
          <w:lang w:val="" w:bidi="" w:eastAsia=""/>
        </w:rPr>
        <w:t>in the third step.</w:t>
      </w:r>
    </w:p>
    <w:p>
      <w:pPr>
        <w:jc w:val="left"/>
        <w:rPr>
          <w:rFonts w:ascii="Times New Roman"/>
          <w:b w:val="off"/>
          <w:i w:val="off"/>
          <w:sz w:val="24"/>
          <w:lang w:val="" w:bidi="" w:eastAsia=""/>
        </w:rPr>
      </w:pPr>
      <w:r>
        <w:rPr>
          <w:rFonts w:ascii="Times New Roman"/>
          <w:b w:val="off"/>
          <w:i w:val="off"/>
          <w:sz w:val="24"/>
          <w:lang w:val="" w:bidi="" w:eastAsia=""/>
        </w:rPr>
        <w:t>One original and two xerox copies of the complaint are to be submitted and further if the complaint gets accepted, copies of the complaint are to be submitted to the defendant(s) as well.</w:t>
      </w:r>
    </w:p>
    <w:p>
      <w:pPr>
        <w:jc w:val="left"/>
        <w:rPr>
          <w:rFonts w:ascii="Times New Roman"/>
          <w:b w:val="off"/>
          <w:i w:val="off"/>
          <w:sz w:val="24"/>
          <w:lang w:val="" w:bidi="" w:eastAsia=""/>
        </w:rPr>
      </w:pPr>
    </w:p>
    <w:sectPr/>
  </w:body>
</w:document>
</file>

<file path=word/fontTable.xml><?xml version="1.0" encoding="utf-8"?>
<w:fonts xmlns:r="http://schemas.openxmlformats.org/officeDocument/2006/relationships" xmlns:w="http://schemas.openxmlformats.org/wordprocessingml/2006/main">
  <w:font w:name="Arial">
    <w:panose1 w:val="0275c2009088f72f4ccc"/>
    <w:charset w:val="00"/>
    <w:family w:val="swiss"/>
    <w:pitch w:val="variable"/>
    <w:sig w:usb0="20002a87" w:usb1="7fffffff" w:usb2="00000008" w:usb3="00000000" w:csb0="000001ff" w:csb1="00000000"/>
  </w:font>
  <w:font w:name="Calibri">
    <w:panose1 w:val="0275c2009088f72f4ccc"/>
    <w:charset w:val="00"/>
    <w:family w:val="swiss"/>
    <w:pitch w:val="variable"/>
    <w:sig w:usb0="7fffffff" w:usb1="4000207b" w:usb2="00000000" w:usb3="00000000" w:csb0="0000009f" w:csb1="00000000"/>
  </w:font>
  <w:font w:name="Cambria">
    <w:panose1 w:val="0275c2009088f72f4ccc"/>
    <w:charset w:val="00"/>
    <w:family w:val="roman"/>
    <w:pitch w:val="variable"/>
    <w:sig w:usb0="7fffffff" w:usb1="4000004b" w:usb2="00000000" w:usb3="00000000" w:csb0="0000009f" w:csb1="00000000"/>
  </w:font>
  <w:font w:name="Courier New">
    <w:panose1 w:val="0275c2009088f72f4ccc"/>
    <w:charset w:val="00"/>
    <w:family w:val="modern"/>
    <w:pitch w:val="fixed"/>
    <w:sig w:usb0="7fffffff" w:usb1="7fffffff" w:usb2="00000009" w:usb3="00000000" w:csb0="000001ff" w:csb1="00000000"/>
  </w:font>
  <w:font w:name="Times New Roman">
    <w:panose1 w:val="0275c2009088f72f4ccc"/>
    <w:charset w:val="00"/>
    <w:family w:val="roman"/>
    <w:pitch w:val="variable"/>
    <w:sig w:usb0="20002a87" w:usb1="7fffffff" w:usb2="00000008" w:usb3="00000000" w:csb0="000001ff" w:csb1="00000000"/>
  </w:font>
  <w:font w:name="Tahoma">
    <w:panose1 w:val="0275c2009088f72f4ccc"/>
    <w:charset w:val="00"/>
    <w:family w:val="roman"/>
    <w:pitch w:val="variable"/>
    <w:sig w:usb0="61002a87" w:usb1="7fffffff" w:usb2="00000008" w:usb3="00000000" w:csb0="000001ff" w:csb1="00000000"/>
  </w:font>
  <w:font w:name="Verdana">
    <w:panose1 w:val="0275c2009088f72f4ccc"/>
    <w:charset w:val="00"/>
    <w:family w:val="roman"/>
    <w:pitch w:val="variable"/>
    <w:sig w:usb0="7fffffff" w:usb1="4000205b" w:usb2="00000010" w:usb3="00000000" w:csb0="0000019f" w:csb1="00000000"/>
  </w:font>
  <w:font w:name="Symbol">
    <w:panose1 w:val="0575c2009088f72f4ccc"/>
    <w:charset w:val="02"/>
    <w:family w:val="roman"/>
    <w:notTrueType w:val="on"/>
    <w:pitch w:val="variable"/>
  </w:font>
  <w:font w:name="Wingdings">
    <w:panose1 w:val="0575c2009088f72f4ccc"/>
    <w:charset w:val="02"/>
    <w:family w:val="auto"/>
    <w:notTrueType w:val="o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lang w:val="" w:bidi="" w:eastAsia=""/>
      </w:rPr>
    </w:rPrDefault>
    <w:pPrDefault>
      <w:pPr>
        <w:spacing w:after="200" w:line="276" w:lineRule="auto"/>
      </w:pPr>
    </w:pPrDefault>
  </w:docDefaults>
  <w:style w:type="character" w:default="1" w:styleId="Default Paragraph Font">
    <w:name w:val="Default Paragraph Font"/>
    <w:uiPriority w:val="1"/>
    <w:unhideWhenUsed w:val="on"/>
    <w:unhideWhenUsed w:val="on"/>
  </w:style>
  <w:style w:type="character" w:styleId="Hyperlink">
    <w:name w:val="Hyperlink"/>
    <w:basedOn w:val="Default Paragraph Font"/>
    <w:uiPriority w:val="99"/>
    <w:rPr>
      <w:color w:val="0000ff"/>
      <w:u w:val="single"/>
      <w:lang w:val="" w:bidi="" w:eastAsia=""/>
    </w:rPr>
  </w:style>
  <w:style w:type="numbering" w:default="1" w:styleId="No List">
    <w:name w:val="No List"/>
    <w:uiPriority w:val="99"/>
    <w:unhideWhenUsed w:val="on"/>
    <w:unhideWhenUsed w:val="on"/>
  </w:style>
  <w:style w:type="paragraph" w:default="1" w:styleId="Normal">
    <w:name w:val="Normal"/>
    <w:uiPriority w:val="99"/>
    <w:qFormat w:val="on"/>
  </w:style>
  <w:style w:type="table" w:default="1" w:styleId="Normal Table">
    <w:name w:val="Normal Table"/>
    <w:uiPriority w:val="99"/>
    <w:unhideWhenUsed w:val="on"/>
    <w:qFormat w:val="on"/>
    <w:unhideWhenUsed w:val="on"/>
    <w:tblPr>
      <w:tblInd w:w="0" w:type="dxa"/>
      <w:tblCellMar>
        <w:top w:w="0" w:type="dxa"/>
        <w:left w:w="108" w:type="dxa"/>
        <w:bottom w:w="0" w:type="dxa"/>
        <w:right w:w="108" w:type="dxa"/>
      </w:tblCellMar>
    </w:tblPr>
  </w:style>
  <w:style w:type="character" w:styleId="endnote reference">
    <w:name w:val="endnote reference"/>
    <w:basedOn w:val="Default Paragraph Font"/>
    <w:uiPriority w:val="99"/>
    <w:rPr>
      <w:vertAlign w:val="superscript"/>
      <w:lang w:val="" w:bidi="" w:eastAsia=""/>
    </w:rPr>
  </w:style>
  <w:style w:type="character" w:styleId="footnote reference">
    <w:name w:val="footnote reference"/>
    <w:basedOn w:val="Default Paragraph Font"/>
    <w:uiPriority w:val="99"/>
    <w:rPr>
      <w:vertAlign w:val="superscript"/>
      <w:lang w:val="" w:bidi="" w:eastAs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