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mi9ncendww82" w:id="0"/>
      <w:bookmarkEnd w:id="0"/>
      <w:r w:rsidDel="00000000" w:rsidR="00000000" w:rsidRPr="00000000">
        <w:rPr>
          <w:b w:val="1"/>
          <w:u w:val="single"/>
          <w:rtl w:val="0"/>
        </w:rPr>
        <w:t xml:space="preserve">MAXIMS</w:t>
      </w:r>
    </w:p>
    <w:p w:rsidR="00000000" w:rsidDel="00000000" w:rsidP="00000000" w:rsidRDefault="00000000" w:rsidRPr="00000000" w14:paraId="00000002">
      <w:pPr>
        <w:pStyle w:val="Heading1"/>
        <w:numPr>
          <w:ilvl w:val="0"/>
          <w:numId w:val="1"/>
        </w:numPr>
        <w:spacing w:after="0" w:line="276" w:lineRule="auto"/>
        <w:ind w:left="720" w:hanging="360"/>
        <w:rPr>
          <w:b w:val="1"/>
          <w:u w:val="none"/>
        </w:rPr>
      </w:pPr>
      <w:bookmarkStart w:colFirst="0" w:colLast="0" w:name="_30j0zll" w:id="1"/>
      <w:bookmarkEnd w:id="1"/>
      <w:r w:rsidDel="00000000" w:rsidR="00000000" w:rsidRPr="00000000">
        <w:rPr>
          <w:b w:val="1"/>
          <w:u w:val="single"/>
          <w:rtl w:val="0"/>
        </w:rPr>
        <w:t xml:space="preserve">Obiter Dictum</w:t>
      </w:r>
      <w:r w:rsidDel="00000000" w:rsidR="00000000" w:rsidRPr="00000000">
        <w:rPr>
          <w:rtl w:val="0"/>
        </w:rPr>
      </w:r>
    </w:p>
    <w:p w:rsidR="00000000" w:rsidDel="00000000" w:rsidP="00000000" w:rsidRDefault="00000000" w:rsidRPr="00000000" w14:paraId="00000003">
      <w:pPr>
        <w:pStyle w:val="Subtitle"/>
        <w:spacing w:after="0" w:line="276" w:lineRule="auto"/>
        <w:ind w:left="2160" w:firstLine="0"/>
        <w:rPr>
          <w:color w:val="000000"/>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04">
      <w:pPr>
        <w:pStyle w:val="Subtitle"/>
        <w:numPr>
          <w:ilvl w:val="0"/>
          <w:numId w:val="13"/>
        </w:numPr>
        <w:spacing w:after="0" w:line="276" w:lineRule="auto"/>
        <w:ind w:left="1440" w:hanging="360"/>
        <w:rPr>
          <w:sz w:val="30"/>
          <w:szCs w:val="30"/>
        </w:rPr>
      </w:pPr>
      <w:bookmarkStart w:colFirst="0" w:colLast="0" w:name="_2et92p0" w:id="3"/>
      <w:bookmarkEnd w:id="3"/>
      <w:r w:rsidDel="00000000" w:rsidR="00000000" w:rsidRPr="00000000">
        <w:rPr>
          <w:color w:val="000000"/>
          <w:u w:val="single"/>
          <w:rtl w:val="0"/>
        </w:rPr>
        <w:t xml:space="preserve">Definition:</w:t>
      </w:r>
      <w:r w:rsidDel="00000000" w:rsidR="00000000" w:rsidRPr="00000000">
        <w:rPr>
          <w:rtl w:val="0"/>
        </w:rPr>
      </w:r>
    </w:p>
    <w:p w:rsidR="00000000" w:rsidDel="00000000" w:rsidP="00000000" w:rsidRDefault="00000000" w:rsidRPr="00000000" w14:paraId="00000005">
      <w:pPr>
        <w:spacing w:line="276" w:lineRule="auto"/>
        <w:ind w:left="2160" w:firstLine="0"/>
        <w:rPr>
          <w:sz w:val="24"/>
          <w:szCs w:val="24"/>
        </w:rPr>
      </w:pPr>
      <w:r w:rsidDel="00000000" w:rsidR="00000000" w:rsidRPr="00000000">
        <w:rPr>
          <w:sz w:val="24"/>
          <w:szCs w:val="24"/>
          <w:rtl w:val="0"/>
        </w:rPr>
        <w:t xml:space="preserve">The legal maxim is of latin origin meaning “said in passing” or an “incidental statement”. It is an incidental remark or opinion by a judge that is not binding.The maxim roughly translates to “by the way” and it refers to a statement a person said in passing. While talking in legal terms this maxim refers to a persuasive statement only and it is an unnecessary passage in a judicial opinion. Such statements are not supported by the force of precedent but may be significant to the case.</w:t>
      </w:r>
    </w:p>
    <w:p w:rsidR="00000000" w:rsidDel="00000000" w:rsidP="00000000" w:rsidRDefault="00000000" w:rsidRPr="00000000" w14:paraId="00000006">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07">
      <w:pPr>
        <w:pStyle w:val="Subtitle"/>
        <w:numPr>
          <w:ilvl w:val="0"/>
          <w:numId w:val="13"/>
        </w:numPr>
        <w:spacing w:after="0" w:line="276" w:lineRule="auto"/>
        <w:ind w:left="1440" w:hanging="360"/>
        <w:rPr>
          <w:sz w:val="30"/>
          <w:szCs w:val="30"/>
        </w:rPr>
      </w:pPr>
      <w:bookmarkStart w:colFirst="0" w:colLast="0" w:name="_tyjcwt" w:id="4"/>
      <w:bookmarkEnd w:id="4"/>
      <w:r w:rsidDel="00000000" w:rsidR="00000000" w:rsidRPr="00000000">
        <w:rPr>
          <w:color w:val="000000"/>
          <w:u w:val="single"/>
          <w:rtl w:val="0"/>
        </w:rPr>
        <w:t xml:space="preserve">Illustration:</w:t>
      </w:r>
      <w:r w:rsidDel="00000000" w:rsidR="00000000" w:rsidRPr="00000000">
        <w:rPr>
          <w:rtl w:val="0"/>
        </w:rPr>
      </w:r>
    </w:p>
    <w:p w:rsidR="00000000" w:rsidDel="00000000" w:rsidP="00000000" w:rsidRDefault="00000000" w:rsidRPr="00000000" w14:paraId="00000008">
      <w:pPr>
        <w:spacing w:line="276" w:lineRule="auto"/>
        <w:ind w:left="2160" w:firstLine="0"/>
        <w:rPr>
          <w:sz w:val="24"/>
          <w:szCs w:val="24"/>
        </w:rPr>
      </w:pPr>
      <w:r w:rsidDel="00000000" w:rsidR="00000000" w:rsidRPr="00000000">
        <w:rPr>
          <w:sz w:val="24"/>
          <w:szCs w:val="24"/>
          <w:rtl w:val="0"/>
        </w:rPr>
        <w:t xml:space="preserve">The acknowledgment of the salary of the accused in the case of trespass was “</w:t>
      </w:r>
      <w:r w:rsidDel="00000000" w:rsidR="00000000" w:rsidRPr="00000000">
        <w:rPr>
          <w:i w:val="1"/>
          <w:sz w:val="24"/>
          <w:szCs w:val="24"/>
          <w:rtl w:val="0"/>
        </w:rPr>
        <w:t xml:space="preserve">obiter dictum</w:t>
      </w:r>
      <w:r w:rsidDel="00000000" w:rsidR="00000000" w:rsidRPr="00000000">
        <w:rPr>
          <w:sz w:val="24"/>
          <w:szCs w:val="24"/>
          <w:rtl w:val="0"/>
        </w:rPr>
        <w:t xml:space="preserve">” to the case.</w:t>
      </w:r>
    </w:p>
    <w:p w:rsidR="00000000" w:rsidDel="00000000" w:rsidP="00000000" w:rsidRDefault="00000000" w:rsidRPr="00000000" w14:paraId="00000009">
      <w:pPr>
        <w:spacing w:line="276" w:lineRule="auto"/>
        <w:ind w:left="2160" w:firstLine="0"/>
        <w:rPr/>
      </w:pPr>
      <w:r w:rsidDel="00000000" w:rsidR="00000000" w:rsidRPr="00000000">
        <w:rPr>
          <w:rtl w:val="0"/>
        </w:rPr>
      </w:r>
    </w:p>
    <w:p w:rsidR="00000000" w:rsidDel="00000000" w:rsidP="00000000" w:rsidRDefault="00000000" w:rsidRPr="00000000" w14:paraId="0000000A">
      <w:pPr>
        <w:pStyle w:val="Subtitle"/>
        <w:numPr>
          <w:ilvl w:val="0"/>
          <w:numId w:val="13"/>
        </w:numPr>
        <w:spacing w:after="0" w:line="276" w:lineRule="auto"/>
        <w:ind w:left="1440" w:hanging="360"/>
        <w:rPr>
          <w:sz w:val="30"/>
          <w:szCs w:val="30"/>
        </w:rPr>
      </w:pPr>
      <w:bookmarkStart w:colFirst="0" w:colLast="0" w:name="_3dy6vkm" w:id="5"/>
      <w:bookmarkEnd w:id="5"/>
      <w:r w:rsidDel="00000000" w:rsidR="00000000" w:rsidRPr="00000000">
        <w:rPr>
          <w:color w:val="000000"/>
          <w:u w:val="single"/>
          <w:rtl w:val="0"/>
        </w:rPr>
        <w:t xml:space="preserve">Case Laws:</w:t>
      </w:r>
      <w:r w:rsidDel="00000000" w:rsidR="00000000" w:rsidRPr="00000000">
        <w:rPr>
          <w:rtl w:val="0"/>
        </w:rPr>
      </w:r>
    </w:p>
    <w:p w:rsidR="00000000" w:rsidDel="00000000" w:rsidP="00000000" w:rsidRDefault="00000000" w:rsidRPr="00000000" w14:paraId="0000000B">
      <w:pPr>
        <w:pStyle w:val="Subtitle"/>
        <w:spacing w:line="276" w:lineRule="auto"/>
        <w:ind w:left="2160" w:firstLine="0"/>
        <w:rPr>
          <w:b w:val="1"/>
          <w:color w:val="000000"/>
          <w:sz w:val="24"/>
          <w:szCs w:val="24"/>
        </w:rPr>
      </w:pPr>
      <w:bookmarkStart w:colFirst="0" w:colLast="0" w:name="_1t3h5sf" w:id="6"/>
      <w:bookmarkEnd w:id="6"/>
      <w:r w:rsidDel="00000000" w:rsidR="00000000" w:rsidRPr="00000000">
        <w:rPr>
          <w:b w:val="1"/>
          <w:color w:val="111111"/>
          <w:sz w:val="24"/>
          <w:szCs w:val="24"/>
          <w:rtl w:val="0"/>
        </w:rPr>
        <w:t xml:space="preserve">Mohandas Issardas v. A.N Sattanathan, (AIR 1955 Bom)</w:t>
      </w:r>
      <w:r w:rsidDel="00000000" w:rsidR="00000000" w:rsidRPr="00000000">
        <w:rPr>
          <w:rtl w:val="0"/>
        </w:rPr>
      </w:r>
    </w:p>
    <w:p w:rsidR="00000000" w:rsidDel="00000000" w:rsidP="00000000" w:rsidRDefault="00000000" w:rsidRPr="00000000" w14:paraId="0000000C">
      <w:pPr>
        <w:spacing w:line="276" w:lineRule="auto"/>
        <w:ind w:left="2160" w:firstLine="0"/>
        <w:rPr>
          <w:color w:val="111111"/>
          <w:sz w:val="24"/>
          <w:szCs w:val="24"/>
          <w:u w:val="single"/>
        </w:rPr>
      </w:pPr>
      <w:r w:rsidDel="00000000" w:rsidR="00000000" w:rsidRPr="00000000">
        <w:rPr>
          <w:sz w:val="24"/>
          <w:szCs w:val="24"/>
          <w:rtl w:val="0"/>
        </w:rPr>
        <w:t xml:space="preserve">While answering a few questions about “whether an obiter dictum of the Supreme Court was as much binding upon the High Courts as an express decision given by the Supreme Court”, the court observed that:</w:t>
      </w:r>
      <w:r w:rsidDel="00000000" w:rsidR="00000000" w:rsidRPr="00000000">
        <w:rPr>
          <w:sz w:val="24"/>
          <w:szCs w:val="24"/>
          <w:u w:val="single"/>
          <w:rtl w:val="0"/>
        </w:rPr>
        <w:t xml:space="preserve"> </w:t>
      </w:r>
      <w:r w:rsidDel="00000000" w:rsidR="00000000" w:rsidRPr="00000000">
        <w:rPr>
          <w:color w:val="111111"/>
          <w:sz w:val="24"/>
          <w:szCs w:val="24"/>
          <w:u w:val="single"/>
          <w:rtl w:val="0"/>
        </w:rPr>
        <w:t xml:space="preserve">Obiter dictum was an expression of opinion on a point, which was not necessary to the decision of the case.</w:t>
      </w:r>
    </w:p>
    <w:p w:rsidR="00000000" w:rsidDel="00000000" w:rsidP="00000000" w:rsidRDefault="00000000" w:rsidRPr="00000000" w14:paraId="0000000D">
      <w:pPr>
        <w:spacing w:line="276" w:lineRule="auto"/>
        <w:ind w:left="2160" w:firstLine="0"/>
        <w:rPr>
          <w:color w:val="111111"/>
          <w:sz w:val="24"/>
          <w:szCs w:val="24"/>
          <w:u w:val="single"/>
        </w:rPr>
      </w:pPr>
      <w:r w:rsidDel="00000000" w:rsidR="00000000" w:rsidRPr="00000000">
        <w:rPr>
          <w:rtl w:val="0"/>
        </w:rPr>
      </w:r>
    </w:p>
    <w:p w:rsidR="00000000" w:rsidDel="00000000" w:rsidP="00000000" w:rsidRDefault="00000000" w:rsidRPr="00000000" w14:paraId="0000000E">
      <w:pPr>
        <w:spacing w:line="276" w:lineRule="auto"/>
        <w:ind w:left="0" w:firstLine="0"/>
        <w:rPr>
          <w:color w:val="313131"/>
          <w:sz w:val="24"/>
          <w:szCs w:val="24"/>
          <w:highlight w:val="white"/>
        </w:rPr>
      </w:pPr>
      <w:r w:rsidDel="00000000" w:rsidR="00000000" w:rsidRPr="00000000">
        <w:rPr>
          <w:b w:val="1"/>
          <w:sz w:val="40"/>
          <w:szCs w:val="40"/>
          <w:u w:val="single"/>
          <w:rtl w:val="0"/>
        </w:rPr>
        <w:t xml:space="preserve">2. Coram non Judice</w:t>
      </w:r>
      <w:r w:rsidDel="00000000" w:rsidR="00000000" w:rsidRPr="00000000">
        <w:rPr>
          <w:rtl w:val="0"/>
        </w:rPr>
      </w:r>
    </w:p>
    <w:p w:rsidR="00000000" w:rsidDel="00000000" w:rsidP="00000000" w:rsidRDefault="00000000" w:rsidRPr="00000000" w14:paraId="0000000F">
      <w:pPr>
        <w:ind w:left="2160" w:firstLine="0"/>
        <w:rPr>
          <w:color w:val="313131"/>
          <w:sz w:val="24"/>
          <w:szCs w:val="24"/>
          <w:highlight w:val="white"/>
        </w:rPr>
      </w:pPr>
      <w:r w:rsidDel="00000000" w:rsidR="00000000" w:rsidRPr="00000000">
        <w:rPr>
          <w:rtl w:val="0"/>
        </w:rPr>
      </w:r>
    </w:p>
    <w:p w:rsidR="00000000" w:rsidDel="00000000" w:rsidP="00000000" w:rsidRDefault="00000000" w:rsidRPr="00000000" w14:paraId="00000010">
      <w:pPr>
        <w:numPr>
          <w:ilvl w:val="0"/>
          <w:numId w:val="8"/>
        </w:numPr>
        <w:ind w:left="1440" w:hanging="360"/>
        <w:rPr>
          <w:sz w:val="28"/>
          <w:szCs w:val="28"/>
        </w:rPr>
      </w:pPr>
      <w:r w:rsidDel="00000000" w:rsidR="00000000" w:rsidRPr="00000000">
        <w:rPr>
          <w:sz w:val="28"/>
          <w:szCs w:val="28"/>
          <w:u w:val="single"/>
          <w:rtl w:val="0"/>
        </w:rPr>
        <w:t xml:space="preserve">Definition:</w:t>
      </w:r>
    </w:p>
    <w:p w:rsidR="00000000" w:rsidDel="00000000" w:rsidP="00000000" w:rsidRDefault="00000000" w:rsidRPr="00000000" w14:paraId="00000011">
      <w:pPr>
        <w:numPr>
          <w:ilvl w:val="0"/>
          <w:numId w:val="6"/>
        </w:numPr>
        <w:ind w:left="2160" w:hanging="360"/>
        <w:rPr>
          <w:sz w:val="24"/>
          <w:szCs w:val="24"/>
        </w:rPr>
      </w:pPr>
      <w:r w:rsidDel="00000000" w:rsidR="00000000" w:rsidRPr="00000000">
        <w:rPr>
          <w:sz w:val="24"/>
          <w:szCs w:val="24"/>
          <w:rtl w:val="0"/>
        </w:rPr>
        <w:t xml:space="preserve">This legal maxim is of latin origin meaning a legal proceeding outside the authority of the judge. It is used to indicate a proceeding legal in nature happening outside the authority of a judge, i.e. without a judge, with not proper presence, or without any legal jurisdiction.</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ind w:left="2160" w:firstLine="0"/>
        <w:rPr>
          <w:i w:val="1"/>
          <w:sz w:val="24"/>
          <w:szCs w:val="24"/>
        </w:rPr>
      </w:pPr>
      <w:r w:rsidDel="00000000" w:rsidR="00000000" w:rsidRPr="00000000">
        <w:rPr>
          <w:sz w:val="24"/>
          <w:szCs w:val="24"/>
          <w:rtl w:val="0"/>
        </w:rPr>
        <w:t xml:space="preserve">Any order or sentence passed by a court or tribunal, which does not possess the authority to try an accused of that particular offence, shall be in violation of the law of the land, not enforceable, and it would be termed as </w:t>
      </w:r>
      <w:r w:rsidDel="00000000" w:rsidR="00000000" w:rsidRPr="00000000">
        <w:rPr>
          <w:i w:val="1"/>
          <w:sz w:val="24"/>
          <w:szCs w:val="24"/>
          <w:rtl w:val="0"/>
        </w:rPr>
        <w:t xml:space="preserve">Coram non judice.</w:t>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numPr>
          <w:ilvl w:val="0"/>
          <w:numId w:val="8"/>
        </w:numPr>
        <w:ind w:left="1440" w:hanging="360"/>
        <w:rPr>
          <w:sz w:val="28"/>
          <w:szCs w:val="28"/>
        </w:rPr>
      </w:pPr>
      <w:r w:rsidDel="00000000" w:rsidR="00000000" w:rsidRPr="00000000">
        <w:rPr>
          <w:sz w:val="28"/>
          <w:szCs w:val="28"/>
          <w:u w:val="single"/>
          <w:rtl w:val="0"/>
        </w:rPr>
        <w:t xml:space="preserve">Illustrations:</w:t>
      </w:r>
    </w:p>
    <w:p w:rsidR="00000000" w:rsidDel="00000000" w:rsidP="00000000" w:rsidRDefault="00000000" w:rsidRPr="00000000" w14:paraId="00000016">
      <w:pPr>
        <w:numPr>
          <w:ilvl w:val="0"/>
          <w:numId w:val="5"/>
        </w:numPr>
        <w:ind w:left="2160" w:hanging="360"/>
        <w:rPr>
          <w:sz w:val="24"/>
          <w:szCs w:val="24"/>
        </w:rPr>
      </w:pPr>
      <w:r w:rsidDel="00000000" w:rsidR="00000000" w:rsidRPr="00000000">
        <w:rPr>
          <w:sz w:val="24"/>
          <w:szCs w:val="24"/>
          <w:rtl w:val="0"/>
        </w:rPr>
        <w:t xml:space="preserve">Since the case belonged to the jurisdiction of B, therefore, the order passed by A is </w:t>
      </w:r>
      <w:r w:rsidDel="00000000" w:rsidR="00000000" w:rsidRPr="00000000">
        <w:rPr>
          <w:i w:val="1"/>
          <w:sz w:val="24"/>
          <w:szCs w:val="24"/>
          <w:rtl w:val="0"/>
        </w:rPr>
        <w:t xml:space="preserve">“Coram non judice”</w:t>
      </w:r>
      <w:r w:rsidDel="00000000" w:rsidR="00000000" w:rsidRPr="00000000">
        <w:rPr>
          <w:sz w:val="24"/>
          <w:szCs w:val="24"/>
          <w:rtl w:val="0"/>
        </w:rPr>
        <w:t xml:space="preserve">.</w:t>
      </w:r>
    </w:p>
    <w:p w:rsidR="00000000" w:rsidDel="00000000" w:rsidP="00000000" w:rsidRDefault="00000000" w:rsidRPr="00000000" w14:paraId="00000017">
      <w:pPr>
        <w:ind w:left="2160" w:firstLine="0"/>
        <w:rPr>
          <w:sz w:val="24"/>
          <w:szCs w:val="24"/>
        </w:rPr>
      </w:pPr>
      <w:r w:rsidDel="00000000" w:rsidR="00000000" w:rsidRPr="00000000">
        <w:rPr>
          <w:rtl w:val="0"/>
        </w:rPr>
      </w:r>
    </w:p>
    <w:p w:rsidR="00000000" w:rsidDel="00000000" w:rsidP="00000000" w:rsidRDefault="00000000" w:rsidRPr="00000000" w14:paraId="00000018">
      <w:pPr>
        <w:numPr>
          <w:ilvl w:val="0"/>
          <w:numId w:val="8"/>
        </w:numPr>
        <w:ind w:left="1440" w:hanging="360"/>
        <w:rPr>
          <w:sz w:val="28"/>
          <w:szCs w:val="28"/>
        </w:rPr>
      </w:pPr>
      <w:r w:rsidDel="00000000" w:rsidR="00000000" w:rsidRPr="00000000">
        <w:rPr>
          <w:sz w:val="28"/>
          <w:szCs w:val="28"/>
          <w:u w:val="single"/>
          <w:rtl w:val="0"/>
        </w:rPr>
        <w:t xml:space="preserve">Case:</w:t>
      </w:r>
      <w:r w:rsidDel="00000000" w:rsidR="00000000" w:rsidRPr="00000000">
        <w:rPr>
          <w:sz w:val="28"/>
          <w:szCs w:val="28"/>
          <w:rtl w:val="0"/>
        </w:rPr>
        <w:t xml:space="preserve"> </w:t>
      </w:r>
    </w:p>
    <w:p w:rsidR="00000000" w:rsidDel="00000000" w:rsidP="00000000" w:rsidRDefault="00000000" w:rsidRPr="00000000" w14:paraId="00000019">
      <w:pPr>
        <w:numPr>
          <w:ilvl w:val="0"/>
          <w:numId w:val="18"/>
        </w:numPr>
        <w:ind w:left="2160" w:hanging="360"/>
        <w:rPr>
          <w:sz w:val="24"/>
          <w:szCs w:val="24"/>
        </w:rPr>
      </w:pPr>
      <w:r w:rsidDel="00000000" w:rsidR="00000000" w:rsidRPr="00000000">
        <w:rPr>
          <w:b w:val="1"/>
          <w:sz w:val="24"/>
          <w:szCs w:val="24"/>
          <w:rtl w:val="0"/>
        </w:rPr>
        <w:t xml:space="preserve">State of Rajasthan v. Jeev Raj, (AIR 2011 12 SCC 252)</w:t>
      </w:r>
    </w:p>
    <w:p w:rsidR="00000000" w:rsidDel="00000000" w:rsidP="00000000" w:rsidRDefault="00000000" w:rsidRPr="00000000" w14:paraId="0000001A">
      <w:pPr>
        <w:ind w:left="2160" w:firstLine="0"/>
        <w:rPr>
          <w:sz w:val="24"/>
          <w:szCs w:val="24"/>
          <w:highlight w:val="white"/>
        </w:rPr>
      </w:pPr>
      <w:r w:rsidDel="00000000" w:rsidR="00000000" w:rsidRPr="00000000">
        <w:rPr>
          <w:sz w:val="24"/>
          <w:szCs w:val="24"/>
          <w:rtl w:val="0"/>
        </w:rPr>
        <w:t xml:space="preserve">In this case the court held that, </w:t>
      </w:r>
      <w:r w:rsidDel="00000000" w:rsidR="00000000" w:rsidRPr="00000000">
        <w:rPr>
          <w:sz w:val="24"/>
          <w:szCs w:val="24"/>
          <w:highlight w:val="white"/>
          <w:u w:val="single"/>
          <w:rtl w:val="0"/>
        </w:rPr>
        <w:t xml:space="preserve">a decree passed by a court without jurisdiction over the subject-matter or on other grounds which goes to the root of its exercise or jurisdiction, lacks inherent jurisdiction</w:t>
      </w:r>
      <w:r w:rsidDel="00000000" w:rsidR="00000000" w:rsidRPr="00000000">
        <w:rPr>
          <w:sz w:val="24"/>
          <w:szCs w:val="24"/>
          <w:highlight w:val="white"/>
          <w:rtl w:val="0"/>
        </w:rPr>
        <w:t xml:space="preserve">. It is a “</w:t>
      </w:r>
      <w:r w:rsidDel="00000000" w:rsidR="00000000" w:rsidRPr="00000000">
        <w:rPr>
          <w:i w:val="1"/>
          <w:sz w:val="24"/>
          <w:szCs w:val="24"/>
          <w:highlight w:val="white"/>
          <w:rtl w:val="0"/>
        </w:rPr>
        <w:t xml:space="preserve">Coram non judice”</w:t>
      </w:r>
      <w:r w:rsidDel="00000000" w:rsidR="00000000" w:rsidRPr="00000000">
        <w:rPr>
          <w:sz w:val="24"/>
          <w:szCs w:val="24"/>
          <w:highlight w:val="white"/>
          <w:rtl w:val="0"/>
        </w:rPr>
        <w:t xml:space="preserve">.</w:t>
      </w:r>
    </w:p>
    <w:p w:rsidR="00000000" w:rsidDel="00000000" w:rsidP="00000000" w:rsidRDefault="00000000" w:rsidRPr="00000000" w14:paraId="0000001B">
      <w:pPr>
        <w:pStyle w:val="Heading1"/>
        <w:ind w:left="0" w:firstLine="0"/>
        <w:rPr>
          <w:sz w:val="24"/>
          <w:szCs w:val="24"/>
        </w:rPr>
      </w:pPr>
      <w:bookmarkStart w:colFirst="0" w:colLast="0" w:name="_qtwycmgbcira" w:id="7"/>
      <w:bookmarkEnd w:id="7"/>
      <w:r w:rsidDel="00000000" w:rsidR="00000000" w:rsidRPr="00000000">
        <w:rPr>
          <w:b w:val="1"/>
          <w:u w:val="single"/>
          <w:rtl w:val="0"/>
        </w:rPr>
        <w:t xml:space="preserve">3. Respondeat superior</w:t>
      </w:r>
      <w:r w:rsidDel="00000000" w:rsidR="00000000" w:rsidRPr="00000000">
        <w:rPr>
          <w:rtl w:val="0"/>
        </w:rPr>
      </w:r>
    </w:p>
    <w:p w:rsidR="00000000" w:rsidDel="00000000" w:rsidP="00000000" w:rsidRDefault="00000000" w:rsidRPr="00000000" w14:paraId="0000001C">
      <w:pPr>
        <w:numPr>
          <w:ilvl w:val="0"/>
          <w:numId w:val="19"/>
        </w:numPr>
        <w:ind w:left="1440" w:hanging="360"/>
        <w:rPr>
          <w:sz w:val="30"/>
          <w:szCs w:val="30"/>
        </w:rPr>
      </w:pPr>
      <w:r w:rsidDel="00000000" w:rsidR="00000000" w:rsidRPr="00000000">
        <w:rPr>
          <w:sz w:val="30"/>
          <w:szCs w:val="30"/>
          <w:u w:val="single"/>
          <w:rtl w:val="0"/>
        </w:rPr>
        <w:t xml:space="preserve">Definition:</w:t>
      </w:r>
    </w:p>
    <w:p w:rsidR="00000000" w:rsidDel="00000000" w:rsidP="00000000" w:rsidRDefault="00000000" w:rsidRPr="00000000" w14:paraId="0000001D">
      <w:pPr>
        <w:numPr>
          <w:ilvl w:val="0"/>
          <w:numId w:val="11"/>
        </w:numPr>
        <w:ind w:left="2160" w:hanging="360"/>
        <w:rPr>
          <w:sz w:val="24"/>
          <w:szCs w:val="24"/>
        </w:rPr>
      </w:pPr>
      <w:r w:rsidDel="00000000" w:rsidR="00000000" w:rsidRPr="00000000">
        <w:rPr>
          <w:sz w:val="24"/>
          <w:szCs w:val="24"/>
          <w:rtl w:val="0"/>
        </w:rPr>
        <w:t xml:space="preserve">The legal maxim is of latin origin meaning let the principal answer. The maxim lays down that the principal has vicarious liability for the acts of his/her agents. This rule is also called master-servant rule.</w:t>
      </w:r>
    </w:p>
    <w:p w:rsidR="00000000" w:rsidDel="00000000" w:rsidP="00000000" w:rsidRDefault="00000000" w:rsidRPr="00000000" w14:paraId="0000001E">
      <w:pPr>
        <w:ind w:left="2160" w:firstLine="0"/>
        <w:rPr>
          <w:sz w:val="24"/>
          <w:szCs w:val="24"/>
        </w:rPr>
      </w:pPr>
      <w:r w:rsidDel="00000000" w:rsidR="00000000" w:rsidRPr="00000000">
        <w:rPr>
          <w:rtl w:val="0"/>
        </w:rPr>
      </w:r>
    </w:p>
    <w:p w:rsidR="00000000" w:rsidDel="00000000" w:rsidP="00000000" w:rsidRDefault="00000000" w:rsidRPr="00000000" w14:paraId="0000001F">
      <w:pPr>
        <w:ind w:left="2160" w:firstLine="0"/>
        <w:rPr>
          <w:sz w:val="24"/>
          <w:szCs w:val="24"/>
        </w:rPr>
      </w:pPr>
      <w:r w:rsidDel="00000000" w:rsidR="00000000" w:rsidRPr="00000000">
        <w:rPr>
          <w:sz w:val="24"/>
          <w:szCs w:val="24"/>
          <w:rtl w:val="0"/>
        </w:rPr>
        <w:t xml:space="preserve">This maxim makes the principal responsible for the acts of his agents only during the course of employment. If the agent makes a mistake while working outside the course of employment, in that case the principal cannot be held liable for his mistakes.</w:t>
      </w:r>
    </w:p>
    <w:p w:rsidR="00000000" w:rsidDel="00000000" w:rsidP="00000000" w:rsidRDefault="00000000" w:rsidRPr="00000000" w14:paraId="00000020">
      <w:pPr>
        <w:ind w:left="2160" w:firstLine="0"/>
        <w:rPr>
          <w:sz w:val="24"/>
          <w:szCs w:val="24"/>
        </w:rPr>
      </w:pPr>
      <w:r w:rsidDel="00000000" w:rsidR="00000000" w:rsidRPr="00000000">
        <w:rPr>
          <w:rtl w:val="0"/>
        </w:rPr>
      </w:r>
    </w:p>
    <w:p w:rsidR="00000000" w:rsidDel="00000000" w:rsidP="00000000" w:rsidRDefault="00000000" w:rsidRPr="00000000" w14:paraId="00000021">
      <w:pPr>
        <w:numPr>
          <w:ilvl w:val="0"/>
          <w:numId w:val="19"/>
        </w:numPr>
        <w:ind w:left="1440" w:hanging="360"/>
        <w:rPr>
          <w:sz w:val="30"/>
          <w:szCs w:val="30"/>
        </w:rPr>
      </w:pPr>
      <w:r w:rsidDel="00000000" w:rsidR="00000000" w:rsidRPr="00000000">
        <w:rPr>
          <w:sz w:val="30"/>
          <w:szCs w:val="30"/>
          <w:u w:val="single"/>
          <w:rtl w:val="0"/>
        </w:rPr>
        <w:t xml:space="preserve">Illustration:</w:t>
      </w:r>
    </w:p>
    <w:p w:rsidR="00000000" w:rsidDel="00000000" w:rsidP="00000000" w:rsidRDefault="00000000" w:rsidRPr="00000000" w14:paraId="00000022">
      <w:pPr>
        <w:numPr>
          <w:ilvl w:val="0"/>
          <w:numId w:val="15"/>
        </w:numPr>
        <w:ind w:left="2160" w:hanging="360"/>
        <w:rPr>
          <w:sz w:val="24"/>
          <w:szCs w:val="24"/>
        </w:rPr>
      </w:pPr>
      <w:r w:rsidDel="00000000" w:rsidR="00000000" w:rsidRPr="00000000">
        <w:rPr>
          <w:sz w:val="24"/>
          <w:szCs w:val="24"/>
          <w:rtl w:val="0"/>
        </w:rPr>
        <w:t xml:space="preserve">A was working in B´s shop as a mechanic. One day while working on a customer's car A broke a piece of it. Here B is responsible for A´s mistake.</w:t>
      </w:r>
    </w:p>
    <w:p w:rsidR="00000000" w:rsidDel="00000000" w:rsidP="00000000" w:rsidRDefault="00000000" w:rsidRPr="00000000" w14:paraId="00000023">
      <w:pPr>
        <w:ind w:left="2160" w:firstLine="0"/>
        <w:rPr>
          <w:sz w:val="24"/>
          <w:szCs w:val="24"/>
        </w:rPr>
      </w:pPr>
      <w:r w:rsidDel="00000000" w:rsidR="00000000" w:rsidRPr="00000000">
        <w:rPr>
          <w:rtl w:val="0"/>
        </w:rPr>
      </w:r>
    </w:p>
    <w:p w:rsidR="00000000" w:rsidDel="00000000" w:rsidP="00000000" w:rsidRDefault="00000000" w:rsidRPr="00000000" w14:paraId="00000024">
      <w:pPr>
        <w:numPr>
          <w:ilvl w:val="0"/>
          <w:numId w:val="19"/>
        </w:numPr>
        <w:ind w:left="1440" w:hanging="360"/>
        <w:rPr>
          <w:sz w:val="30"/>
          <w:szCs w:val="30"/>
        </w:rPr>
      </w:pPr>
      <w:r w:rsidDel="00000000" w:rsidR="00000000" w:rsidRPr="00000000">
        <w:rPr>
          <w:sz w:val="30"/>
          <w:szCs w:val="30"/>
          <w:u w:val="single"/>
          <w:rtl w:val="0"/>
        </w:rPr>
        <w:t xml:space="preserve">Case Laws:</w:t>
      </w:r>
    </w:p>
    <w:p w:rsidR="00000000" w:rsidDel="00000000" w:rsidP="00000000" w:rsidRDefault="00000000" w:rsidRPr="00000000" w14:paraId="00000025">
      <w:pPr>
        <w:numPr>
          <w:ilvl w:val="0"/>
          <w:numId w:val="17"/>
        </w:numPr>
        <w:shd w:fill="ffffff" w:val="clear"/>
        <w:spacing w:after="400" w:lineRule="auto"/>
        <w:ind w:left="2160" w:hanging="360"/>
        <w:rPr>
          <w:sz w:val="24"/>
          <w:szCs w:val="24"/>
        </w:rPr>
      </w:pPr>
      <w:r w:rsidDel="00000000" w:rsidR="00000000" w:rsidRPr="00000000">
        <w:rPr>
          <w:b w:val="1"/>
          <w:color w:val="222222"/>
          <w:sz w:val="24"/>
          <w:szCs w:val="24"/>
          <w:rtl w:val="0"/>
        </w:rPr>
        <w:t xml:space="preserve">The State Of Bihar v. Rani Sonabati Kumari (961 AIR 221)</w:t>
      </w:r>
      <w:r w:rsidDel="00000000" w:rsidR="00000000" w:rsidRPr="00000000">
        <w:rPr>
          <w:rtl w:val="0"/>
        </w:rPr>
      </w:r>
    </w:p>
    <w:p w:rsidR="00000000" w:rsidDel="00000000" w:rsidP="00000000" w:rsidRDefault="00000000" w:rsidRPr="00000000" w14:paraId="00000026">
      <w:pPr>
        <w:shd w:fill="ffffff" w:val="clear"/>
        <w:spacing w:after="400" w:lineRule="auto"/>
        <w:ind w:left="2160" w:firstLine="0"/>
        <w:rPr>
          <w:color w:val="222222"/>
          <w:sz w:val="24"/>
          <w:szCs w:val="24"/>
        </w:rPr>
      </w:pPr>
      <w:r w:rsidDel="00000000" w:rsidR="00000000" w:rsidRPr="00000000">
        <w:rPr>
          <w:color w:val="222222"/>
          <w:sz w:val="24"/>
          <w:szCs w:val="24"/>
          <w:rtl w:val="0"/>
        </w:rPr>
        <w:t xml:space="preserve">In the above mentioned case the principle of Respondeat Superior was considered by the honorable Supreme Court of India.</w:t>
      </w:r>
    </w:p>
    <w:p w:rsidR="00000000" w:rsidDel="00000000" w:rsidP="00000000" w:rsidRDefault="00000000" w:rsidRPr="00000000" w14:paraId="00000027">
      <w:pPr>
        <w:pStyle w:val="Heading1"/>
        <w:shd w:fill="ffffff" w:val="clear"/>
        <w:spacing w:after="400" w:lineRule="auto"/>
        <w:rPr>
          <w:sz w:val="24"/>
          <w:szCs w:val="24"/>
        </w:rPr>
      </w:pPr>
      <w:bookmarkStart w:colFirst="0" w:colLast="0" w:name="_2mjx2y80gyji" w:id="8"/>
      <w:bookmarkEnd w:id="8"/>
      <w:r w:rsidDel="00000000" w:rsidR="00000000" w:rsidRPr="00000000">
        <w:rPr>
          <w:b w:val="1"/>
          <w:u w:val="single"/>
          <w:rtl w:val="0"/>
        </w:rPr>
        <w:t xml:space="preserve">4. </w:t>
      </w:r>
      <w:r w:rsidDel="00000000" w:rsidR="00000000" w:rsidRPr="00000000">
        <w:rPr>
          <w:b w:val="1"/>
          <w:u w:val="single"/>
          <w:rtl w:val="0"/>
        </w:rPr>
        <w:t xml:space="preserve">Quid Pro Quo</w:t>
      </w:r>
      <w:r w:rsidDel="00000000" w:rsidR="00000000" w:rsidRPr="00000000">
        <w:rPr>
          <w:rtl w:val="0"/>
        </w:rPr>
      </w:r>
    </w:p>
    <w:p w:rsidR="00000000" w:rsidDel="00000000" w:rsidP="00000000" w:rsidRDefault="00000000" w:rsidRPr="00000000" w14:paraId="00000028">
      <w:pPr>
        <w:pStyle w:val="Subtitle"/>
        <w:numPr>
          <w:ilvl w:val="0"/>
          <w:numId w:val="9"/>
        </w:numPr>
        <w:spacing w:after="0" w:line="276" w:lineRule="auto"/>
        <w:ind w:left="720" w:hanging="360"/>
        <w:rPr>
          <w:sz w:val="30"/>
          <w:szCs w:val="30"/>
        </w:rPr>
      </w:pPr>
      <w:r w:rsidDel="00000000" w:rsidR="00000000" w:rsidRPr="00000000">
        <w:rPr>
          <w:color w:val="000000"/>
          <w:u w:val="single"/>
          <w:rtl w:val="0"/>
        </w:rPr>
        <w:t xml:space="preserve">Definition:</w:t>
      </w:r>
      <w:r w:rsidDel="00000000" w:rsidR="00000000" w:rsidRPr="00000000">
        <w:rPr>
          <w:rtl w:val="0"/>
        </w:rPr>
      </w:r>
    </w:p>
    <w:p w:rsidR="00000000" w:rsidDel="00000000" w:rsidP="00000000" w:rsidRDefault="00000000" w:rsidRPr="00000000" w14:paraId="00000029">
      <w:pPr>
        <w:numPr>
          <w:ilvl w:val="0"/>
          <w:numId w:val="14"/>
        </w:numPr>
        <w:spacing w:line="276" w:lineRule="auto"/>
        <w:ind w:left="1440" w:hanging="360"/>
        <w:rPr>
          <w:sz w:val="24"/>
          <w:szCs w:val="24"/>
        </w:rPr>
      </w:pPr>
      <w:r w:rsidDel="00000000" w:rsidR="00000000" w:rsidRPr="00000000">
        <w:rPr>
          <w:sz w:val="24"/>
          <w:szCs w:val="24"/>
          <w:rtl w:val="0"/>
        </w:rPr>
        <w:t xml:space="preserve">The legal maxim is of latin origin meaning “what for what” or “something for something”. It is the exchange of things of similar value. a valid and binding mutual consideration agreed upon by two parties in a contractual agreement commonly used as giving of one valuable thing for another.</w:t>
      </w:r>
    </w:p>
    <w:p w:rsidR="00000000" w:rsidDel="00000000" w:rsidP="00000000" w:rsidRDefault="00000000" w:rsidRPr="00000000" w14:paraId="0000002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2B">
      <w:pPr>
        <w:spacing w:line="276" w:lineRule="auto"/>
        <w:ind w:left="1440" w:firstLine="0"/>
        <w:rPr>
          <w:color w:val="404040"/>
          <w:sz w:val="24"/>
          <w:szCs w:val="24"/>
        </w:rPr>
      </w:pPr>
      <w:r w:rsidDel="00000000" w:rsidR="00000000" w:rsidRPr="00000000">
        <w:rPr>
          <w:sz w:val="24"/>
          <w:szCs w:val="24"/>
          <w:rtl w:val="0"/>
        </w:rPr>
        <w:t xml:space="preserve">For the formation of a valid contract between two parties, who are not merchants, quid pro quo is an essential element. The presence of a quid pro quo acts as a surety which indicates the sincerity of both the parties in fulfilling the contract.</w:t>
      </w:r>
      <w:r w:rsidDel="00000000" w:rsidR="00000000" w:rsidRPr="00000000">
        <w:rPr>
          <w:rtl w:val="0"/>
        </w:rPr>
      </w:r>
    </w:p>
    <w:p w:rsidR="00000000" w:rsidDel="00000000" w:rsidP="00000000" w:rsidRDefault="00000000" w:rsidRPr="00000000" w14:paraId="0000002C">
      <w:pPr>
        <w:spacing w:line="276" w:lineRule="auto"/>
        <w:ind w:left="1440" w:firstLine="0"/>
        <w:rPr>
          <w:color w:val="404040"/>
          <w:sz w:val="24"/>
          <w:szCs w:val="24"/>
        </w:rPr>
      </w:pPr>
      <w:r w:rsidDel="00000000" w:rsidR="00000000" w:rsidRPr="00000000">
        <w:rPr>
          <w:rtl w:val="0"/>
        </w:rPr>
      </w:r>
    </w:p>
    <w:p w:rsidR="00000000" w:rsidDel="00000000" w:rsidP="00000000" w:rsidRDefault="00000000" w:rsidRPr="00000000" w14:paraId="0000002D">
      <w:pPr>
        <w:pStyle w:val="Subtitle"/>
        <w:numPr>
          <w:ilvl w:val="0"/>
          <w:numId w:val="12"/>
        </w:numPr>
        <w:spacing w:after="0" w:line="276" w:lineRule="auto"/>
        <w:ind w:left="720" w:hanging="360"/>
        <w:rPr>
          <w:sz w:val="30"/>
          <w:szCs w:val="30"/>
        </w:rPr>
      </w:pPr>
      <w:r w:rsidDel="00000000" w:rsidR="00000000" w:rsidRPr="00000000">
        <w:rPr>
          <w:color w:val="000000"/>
          <w:u w:val="single"/>
          <w:rtl w:val="0"/>
        </w:rPr>
        <w:t xml:space="preserve">Illustration:</w:t>
      </w:r>
      <w:r w:rsidDel="00000000" w:rsidR="00000000" w:rsidRPr="00000000">
        <w:rPr>
          <w:rtl w:val="0"/>
        </w:rPr>
      </w:r>
    </w:p>
    <w:p w:rsidR="00000000" w:rsidDel="00000000" w:rsidP="00000000" w:rsidRDefault="00000000" w:rsidRPr="00000000" w14:paraId="0000002E">
      <w:pPr>
        <w:numPr>
          <w:ilvl w:val="0"/>
          <w:numId w:val="4"/>
        </w:numPr>
        <w:spacing w:line="276" w:lineRule="auto"/>
        <w:ind w:left="1440" w:hanging="360"/>
        <w:rPr>
          <w:sz w:val="24"/>
          <w:szCs w:val="24"/>
        </w:rPr>
      </w:pPr>
      <w:r w:rsidDel="00000000" w:rsidR="00000000" w:rsidRPr="00000000">
        <w:rPr>
          <w:sz w:val="24"/>
          <w:szCs w:val="24"/>
          <w:rtl w:val="0"/>
        </w:rPr>
        <w:t xml:space="preserve">A and B came to a contractual agreement where A agreed to construct a swimming pool for B and to maintain the “</w:t>
      </w:r>
      <w:r w:rsidDel="00000000" w:rsidR="00000000" w:rsidRPr="00000000">
        <w:rPr>
          <w:i w:val="1"/>
          <w:sz w:val="24"/>
          <w:szCs w:val="24"/>
          <w:rtl w:val="0"/>
        </w:rPr>
        <w:t xml:space="preserve">quid pro quo</w:t>
      </w:r>
      <w:r w:rsidDel="00000000" w:rsidR="00000000" w:rsidRPr="00000000">
        <w:rPr>
          <w:sz w:val="24"/>
          <w:szCs w:val="24"/>
          <w:rtl w:val="0"/>
        </w:rPr>
        <w:t xml:space="preserve">” B will pay him Rs. 35,000 for the job. </w:t>
      </w:r>
    </w:p>
    <w:p w:rsidR="00000000" w:rsidDel="00000000" w:rsidP="00000000" w:rsidRDefault="00000000" w:rsidRPr="00000000" w14:paraId="0000002F">
      <w:pPr>
        <w:spacing w:line="276" w:lineRule="auto"/>
        <w:ind w:left="1440" w:firstLine="0"/>
        <w:rPr/>
      </w:pPr>
      <w:r w:rsidDel="00000000" w:rsidR="00000000" w:rsidRPr="00000000">
        <w:rPr>
          <w:rtl w:val="0"/>
        </w:rPr>
      </w:r>
    </w:p>
    <w:p w:rsidR="00000000" w:rsidDel="00000000" w:rsidP="00000000" w:rsidRDefault="00000000" w:rsidRPr="00000000" w14:paraId="00000030">
      <w:pPr>
        <w:pStyle w:val="Subtitle"/>
        <w:numPr>
          <w:ilvl w:val="0"/>
          <w:numId w:val="12"/>
        </w:numPr>
        <w:spacing w:after="0" w:line="276" w:lineRule="auto"/>
        <w:ind w:left="720" w:hanging="360"/>
        <w:rPr>
          <w:sz w:val="30"/>
          <w:szCs w:val="30"/>
        </w:rPr>
      </w:pPr>
      <w:bookmarkStart w:colFirst="0" w:colLast="0" w:name="_x91rmjltqr6r" w:id="9"/>
      <w:bookmarkEnd w:id="9"/>
      <w:r w:rsidDel="00000000" w:rsidR="00000000" w:rsidRPr="00000000">
        <w:rPr>
          <w:color w:val="000000"/>
          <w:u w:val="single"/>
          <w:rtl w:val="0"/>
        </w:rPr>
        <w:t xml:space="preserve">Case Laws:</w:t>
      </w:r>
      <w:r w:rsidDel="00000000" w:rsidR="00000000" w:rsidRPr="00000000">
        <w:rPr>
          <w:rtl w:val="0"/>
        </w:rPr>
      </w:r>
    </w:p>
    <w:p w:rsidR="00000000" w:rsidDel="00000000" w:rsidP="00000000" w:rsidRDefault="00000000" w:rsidRPr="00000000" w14:paraId="00000031">
      <w:pPr>
        <w:numPr>
          <w:ilvl w:val="0"/>
          <w:numId w:val="7"/>
        </w:numPr>
        <w:spacing w:line="276" w:lineRule="auto"/>
        <w:ind w:left="1440" w:hanging="360"/>
        <w:rPr>
          <w:b w:val="1"/>
          <w:sz w:val="24"/>
          <w:szCs w:val="24"/>
        </w:rPr>
      </w:pPr>
      <w:r w:rsidDel="00000000" w:rsidR="00000000" w:rsidRPr="00000000">
        <w:rPr>
          <w:b w:val="1"/>
          <w:sz w:val="24"/>
          <w:szCs w:val="24"/>
          <w:rtl w:val="0"/>
        </w:rPr>
        <w:t xml:space="preserve">State of U.P. v. Sitapur Packing Wood Suppliers, (AIR 2003 SC 2165)</w:t>
      </w:r>
    </w:p>
    <w:p w:rsidR="00000000" w:rsidDel="00000000" w:rsidP="00000000" w:rsidRDefault="00000000" w:rsidRPr="00000000" w14:paraId="00000032">
      <w:pPr>
        <w:spacing w:line="276" w:lineRule="auto"/>
        <w:ind w:left="1440" w:firstLine="0"/>
        <w:rPr>
          <w:sz w:val="24"/>
          <w:szCs w:val="24"/>
        </w:rPr>
      </w:pPr>
      <w:r w:rsidDel="00000000" w:rsidR="00000000" w:rsidRPr="00000000">
        <w:rPr>
          <w:color w:val="111111"/>
          <w:sz w:val="24"/>
          <w:szCs w:val="24"/>
          <w:rtl w:val="0"/>
        </w:rPr>
        <w:t xml:space="preserve">The Apex Court held that </w:t>
      </w:r>
      <w:r w:rsidDel="00000000" w:rsidR="00000000" w:rsidRPr="00000000">
        <w:rPr>
          <w:color w:val="111111"/>
          <w:sz w:val="24"/>
          <w:szCs w:val="24"/>
          <w:u w:val="single"/>
          <w:rtl w:val="0"/>
        </w:rPr>
        <w:t xml:space="preserve">the question of quid pro quo is necessary when a fee is compensatory, for every fee paid quid pro quo is not necessary</w:t>
      </w:r>
      <w:r w:rsidDel="00000000" w:rsidR="00000000" w:rsidRPr="00000000">
        <w:rPr>
          <w:color w:val="111111"/>
          <w:sz w:val="24"/>
          <w:szCs w:val="24"/>
          <w:rtl w:val="0"/>
        </w:rPr>
        <w:t xml:space="preserve">.</w:t>
      </w:r>
      <w:r w:rsidDel="00000000" w:rsidR="00000000" w:rsidRPr="00000000">
        <w:rPr>
          <w:rtl w:val="0"/>
        </w:rPr>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pStyle w:val="Heading1"/>
        <w:spacing w:after="0" w:line="276" w:lineRule="auto"/>
        <w:ind w:left="0" w:firstLine="0"/>
        <w:rPr>
          <w:sz w:val="24"/>
          <w:szCs w:val="24"/>
        </w:rPr>
      </w:pPr>
      <w:bookmarkStart w:colFirst="0" w:colLast="0" w:name="_qt5xr5bhnpa" w:id="10"/>
      <w:bookmarkEnd w:id="10"/>
      <w:r w:rsidDel="00000000" w:rsidR="00000000" w:rsidRPr="00000000">
        <w:rPr>
          <w:b w:val="1"/>
          <w:u w:val="single"/>
          <w:rtl w:val="0"/>
        </w:rPr>
        <w:t xml:space="preserve">5. Volenti non fit injuria</w:t>
      </w:r>
      <w:r w:rsidDel="00000000" w:rsidR="00000000" w:rsidRPr="00000000">
        <w:rPr>
          <w:rtl w:val="0"/>
        </w:rPr>
      </w:r>
    </w:p>
    <w:p w:rsidR="00000000" w:rsidDel="00000000" w:rsidP="00000000" w:rsidRDefault="00000000" w:rsidRPr="00000000" w14:paraId="00000035">
      <w:pPr>
        <w:spacing w:line="276" w:lineRule="auto"/>
        <w:ind w:left="2160" w:firstLine="0"/>
        <w:rPr/>
      </w:pPr>
      <w:r w:rsidDel="00000000" w:rsidR="00000000" w:rsidRPr="00000000">
        <w:rPr>
          <w:rtl w:val="0"/>
        </w:rPr>
      </w:r>
    </w:p>
    <w:p w:rsidR="00000000" w:rsidDel="00000000" w:rsidP="00000000" w:rsidRDefault="00000000" w:rsidRPr="00000000" w14:paraId="00000036">
      <w:pPr>
        <w:pStyle w:val="Subtitle"/>
        <w:numPr>
          <w:ilvl w:val="0"/>
          <w:numId w:val="2"/>
        </w:numPr>
        <w:spacing w:after="0" w:line="276" w:lineRule="auto"/>
        <w:ind w:left="1440" w:hanging="360"/>
        <w:rPr>
          <w:sz w:val="30"/>
          <w:szCs w:val="30"/>
        </w:rPr>
      </w:pPr>
      <w:bookmarkStart w:colFirst="0" w:colLast="0" w:name="_4d34og8" w:id="11"/>
      <w:bookmarkEnd w:id="11"/>
      <w:r w:rsidDel="00000000" w:rsidR="00000000" w:rsidRPr="00000000">
        <w:rPr>
          <w:color w:val="000000"/>
          <w:u w:val="single"/>
          <w:rtl w:val="0"/>
        </w:rPr>
        <w:t xml:space="preserve">Definition:</w:t>
      </w:r>
      <w:r w:rsidDel="00000000" w:rsidR="00000000" w:rsidRPr="00000000">
        <w:rPr>
          <w:rtl w:val="0"/>
        </w:rPr>
      </w:r>
    </w:p>
    <w:p w:rsidR="00000000" w:rsidDel="00000000" w:rsidP="00000000" w:rsidRDefault="00000000" w:rsidRPr="00000000" w14:paraId="00000037">
      <w:pPr>
        <w:numPr>
          <w:ilvl w:val="0"/>
          <w:numId w:val="16"/>
        </w:numPr>
        <w:spacing w:line="276" w:lineRule="auto"/>
        <w:ind w:left="2160" w:hanging="360"/>
      </w:pPr>
      <w:r w:rsidDel="00000000" w:rsidR="00000000" w:rsidRPr="00000000">
        <w:rPr>
          <w:sz w:val="24"/>
          <w:szCs w:val="24"/>
          <w:rtl w:val="0"/>
        </w:rPr>
        <w:t xml:space="preserve">The legal maxim is of latin origin meaning those who voluntarily agree to danger cannot ask remedy for the same. In literal meaning the maxim means that when a person agrees to danger then he cannot file a complaint for any damages suffered by him during the process. </w:t>
      </w:r>
      <w:r w:rsidDel="00000000" w:rsidR="00000000" w:rsidRPr="00000000">
        <w:rPr>
          <w:rtl w:val="0"/>
        </w:rPr>
      </w:r>
    </w:p>
    <w:p w:rsidR="00000000" w:rsidDel="00000000" w:rsidP="00000000" w:rsidRDefault="00000000" w:rsidRPr="00000000" w14:paraId="00000038">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39">
      <w:pPr>
        <w:spacing w:line="276" w:lineRule="auto"/>
        <w:ind w:left="2160" w:firstLine="0"/>
        <w:rPr>
          <w:sz w:val="24"/>
          <w:szCs w:val="24"/>
        </w:rPr>
      </w:pPr>
      <w:r w:rsidDel="00000000" w:rsidR="00000000" w:rsidRPr="00000000">
        <w:rPr>
          <w:sz w:val="24"/>
          <w:szCs w:val="24"/>
          <w:rtl w:val="0"/>
        </w:rPr>
        <w:t xml:space="preserve">Here, it is necessary the consent was taken freely and voluntarily by the person and was not obtained by illegal means, and that the person was aware of what he might be subjecting himself to.</w:t>
      </w:r>
    </w:p>
    <w:p w:rsidR="00000000" w:rsidDel="00000000" w:rsidP="00000000" w:rsidRDefault="00000000" w:rsidRPr="00000000" w14:paraId="0000003A">
      <w:pPr>
        <w:spacing w:line="276" w:lineRule="auto"/>
        <w:ind w:left="2160" w:firstLine="0"/>
        <w:rPr/>
      </w:pPr>
      <w:r w:rsidDel="00000000" w:rsidR="00000000" w:rsidRPr="00000000">
        <w:rPr>
          <w:rtl w:val="0"/>
        </w:rPr>
      </w:r>
    </w:p>
    <w:p w:rsidR="00000000" w:rsidDel="00000000" w:rsidP="00000000" w:rsidRDefault="00000000" w:rsidRPr="00000000" w14:paraId="0000003B">
      <w:pPr>
        <w:pStyle w:val="Subtitle"/>
        <w:numPr>
          <w:ilvl w:val="0"/>
          <w:numId w:val="2"/>
        </w:numPr>
        <w:spacing w:after="0" w:line="276" w:lineRule="auto"/>
        <w:ind w:left="1440" w:hanging="360"/>
        <w:rPr>
          <w:sz w:val="30"/>
          <w:szCs w:val="30"/>
        </w:rPr>
      </w:pPr>
      <w:bookmarkStart w:colFirst="0" w:colLast="0" w:name="_2s8eyo1" w:id="12"/>
      <w:bookmarkEnd w:id="12"/>
      <w:r w:rsidDel="00000000" w:rsidR="00000000" w:rsidRPr="00000000">
        <w:rPr>
          <w:color w:val="000000"/>
          <w:u w:val="single"/>
          <w:rtl w:val="0"/>
        </w:rPr>
        <w:t xml:space="preserve">Illustration:</w:t>
      </w:r>
      <w:r w:rsidDel="00000000" w:rsidR="00000000" w:rsidRPr="00000000">
        <w:rPr>
          <w:rtl w:val="0"/>
        </w:rPr>
      </w:r>
    </w:p>
    <w:p w:rsidR="00000000" w:rsidDel="00000000" w:rsidP="00000000" w:rsidRDefault="00000000" w:rsidRPr="00000000" w14:paraId="0000003C">
      <w:pPr>
        <w:numPr>
          <w:ilvl w:val="0"/>
          <w:numId w:val="3"/>
        </w:numPr>
        <w:spacing w:line="276" w:lineRule="auto"/>
        <w:ind w:left="2160" w:hanging="360"/>
        <w:rPr>
          <w:sz w:val="24"/>
          <w:szCs w:val="24"/>
        </w:rPr>
      </w:pPr>
      <w:r w:rsidDel="00000000" w:rsidR="00000000" w:rsidRPr="00000000">
        <w:rPr>
          <w:sz w:val="24"/>
          <w:szCs w:val="24"/>
          <w:rtl w:val="0"/>
        </w:rPr>
        <w:t xml:space="preserve">If a person decides to jump into the cage of the lion in the zoo voluntarily, then he can’t sue the zoo for damages.</w:t>
      </w:r>
    </w:p>
    <w:p w:rsidR="00000000" w:rsidDel="00000000" w:rsidP="00000000" w:rsidRDefault="00000000" w:rsidRPr="00000000" w14:paraId="0000003D">
      <w:pPr>
        <w:spacing w:line="276" w:lineRule="auto"/>
        <w:ind w:left="2160" w:firstLine="0"/>
        <w:rPr/>
      </w:pPr>
      <w:r w:rsidDel="00000000" w:rsidR="00000000" w:rsidRPr="00000000">
        <w:rPr>
          <w:rtl w:val="0"/>
        </w:rPr>
      </w:r>
    </w:p>
    <w:p w:rsidR="00000000" w:rsidDel="00000000" w:rsidP="00000000" w:rsidRDefault="00000000" w:rsidRPr="00000000" w14:paraId="0000003E">
      <w:pPr>
        <w:pStyle w:val="Subtitle"/>
        <w:numPr>
          <w:ilvl w:val="0"/>
          <w:numId w:val="2"/>
        </w:numPr>
        <w:spacing w:after="0" w:line="276" w:lineRule="auto"/>
        <w:ind w:left="1440" w:hanging="360"/>
        <w:rPr>
          <w:sz w:val="30"/>
          <w:szCs w:val="30"/>
        </w:rPr>
      </w:pPr>
      <w:bookmarkStart w:colFirst="0" w:colLast="0" w:name="_17dp8vu" w:id="13"/>
      <w:bookmarkEnd w:id="13"/>
      <w:r w:rsidDel="00000000" w:rsidR="00000000" w:rsidRPr="00000000">
        <w:rPr>
          <w:color w:val="000000"/>
          <w:u w:val="single"/>
          <w:rtl w:val="0"/>
        </w:rPr>
        <w:t xml:space="preserve">Case Laws:</w:t>
      </w:r>
      <w:r w:rsidDel="00000000" w:rsidR="00000000" w:rsidRPr="00000000">
        <w:rPr>
          <w:rtl w:val="0"/>
        </w:rPr>
      </w:r>
    </w:p>
    <w:p w:rsidR="00000000" w:rsidDel="00000000" w:rsidP="00000000" w:rsidRDefault="00000000" w:rsidRPr="00000000" w14:paraId="0000003F">
      <w:pPr>
        <w:numPr>
          <w:ilvl w:val="0"/>
          <w:numId w:val="10"/>
        </w:numPr>
        <w:spacing w:line="276" w:lineRule="auto"/>
        <w:ind w:left="2160" w:hanging="360"/>
        <w:rPr>
          <w:b w:val="1"/>
        </w:rPr>
      </w:pPr>
      <w:r w:rsidDel="00000000" w:rsidR="00000000" w:rsidRPr="00000000">
        <w:rPr>
          <w:b w:val="1"/>
          <w:sz w:val="24"/>
          <w:szCs w:val="24"/>
          <w:rtl w:val="0"/>
        </w:rPr>
        <w:t xml:space="preserve">National Insurance Co. Ltd. v. Gonti Eliza David, (1984 ACJ 8)</w:t>
      </w:r>
      <w:r w:rsidDel="00000000" w:rsidR="00000000" w:rsidRPr="00000000">
        <w:rPr>
          <w:rtl w:val="0"/>
        </w:rPr>
      </w:r>
    </w:p>
    <w:p w:rsidR="00000000" w:rsidDel="00000000" w:rsidP="00000000" w:rsidRDefault="00000000" w:rsidRPr="00000000" w14:paraId="00000040">
      <w:pPr>
        <w:spacing w:line="276" w:lineRule="auto"/>
        <w:ind w:left="2160" w:firstLine="0"/>
        <w:rPr/>
      </w:pPr>
      <w:r w:rsidDel="00000000" w:rsidR="00000000" w:rsidRPr="00000000">
        <w:rPr>
          <w:sz w:val="24"/>
          <w:szCs w:val="24"/>
          <w:rtl w:val="0"/>
        </w:rPr>
        <w:t xml:space="preserve">The Bombay High Court held that if </w:t>
      </w:r>
      <w:r w:rsidDel="00000000" w:rsidR="00000000" w:rsidRPr="00000000">
        <w:rPr>
          <w:sz w:val="24"/>
          <w:szCs w:val="24"/>
          <w:u w:val="single"/>
          <w:rtl w:val="0"/>
        </w:rPr>
        <w:t xml:space="preserve">the driver had suffered the injury due to his rash and negligent driving</w:t>
      </w:r>
      <w:r w:rsidDel="00000000" w:rsidR="00000000" w:rsidRPr="00000000">
        <w:rPr>
          <w:sz w:val="24"/>
          <w:szCs w:val="24"/>
          <w:rtl w:val="0"/>
        </w:rPr>
        <w:t xml:space="preserve">, following </w:t>
      </w:r>
      <w:r w:rsidDel="00000000" w:rsidR="00000000" w:rsidRPr="00000000">
        <w:rPr>
          <w:sz w:val="24"/>
          <w:szCs w:val="24"/>
          <w:u w:val="single"/>
          <w:rtl w:val="0"/>
        </w:rPr>
        <w:t xml:space="preserve">the maxim of “volenti non fit injuria” a claim could not have been maintainable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shd w:fill="ffffff" w:val="clear"/>
        <w:spacing w:after="40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3">
      <w:pPr>
        <w:shd w:fill="ffffff" w:val="clear"/>
        <w:spacing w:after="40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4">
      <w:pPr>
        <w:shd w:fill="ffffff" w:val="clear"/>
        <w:spacing w:after="400" w:lineRule="auto"/>
        <w:ind w:left="2160" w:firstLine="0"/>
        <w:rPr>
          <w:color w:val="222222"/>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rPr>
          <w:color w:val="111111"/>
          <w:sz w:val="24"/>
          <w:szCs w:val="24"/>
          <w:u w:val="single"/>
        </w:rPr>
      </w:pPr>
      <w:r w:rsidDel="00000000" w:rsidR="00000000" w:rsidRPr="00000000">
        <w:rPr>
          <w:rtl w:val="0"/>
        </w:rPr>
      </w:r>
    </w:p>
    <w:p w:rsidR="00000000" w:rsidDel="00000000" w:rsidP="00000000" w:rsidRDefault="00000000" w:rsidRPr="00000000" w14:paraId="00000046">
      <w:pPr>
        <w:spacing w:line="276" w:lineRule="auto"/>
        <w:ind w:left="0" w:firstLine="0"/>
        <w:rPr>
          <w:color w:val="111111"/>
          <w:sz w:val="24"/>
          <w:szCs w:val="24"/>
          <w:u w:val="single"/>
        </w:rPr>
      </w:pPr>
      <w:r w:rsidDel="00000000" w:rsidR="00000000" w:rsidRPr="00000000">
        <w:rPr>
          <w:rtl w:val="0"/>
        </w:rPr>
      </w:r>
    </w:p>
    <w:p w:rsidR="00000000" w:rsidDel="00000000" w:rsidP="00000000" w:rsidRDefault="00000000" w:rsidRPr="00000000" w14:paraId="00000047">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