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color="auto" w:fill="FFFFFF"/>
        <w:spacing w:lineRule="auto" w:line="240" w:before="0" w:after="0"/>
        <w:jc w:val="center"/>
        <w:rPr/>
      </w:pPr>
      <w:hyperlink r:id="rId2">
        <w:r>
          <w:rPr>
            <w:rFonts w:eastAsia="Times New Roman" w:cs="Times New Roman" w:ascii="Times New Roman" w:hAnsi="Times New Roman"/>
            <w:b/>
            <w:color w:val="auto"/>
            <w:sz w:val="24"/>
            <w:szCs w:val="24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 xml:space="preserve">№ 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en-US"/>
        </w:rPr>
        <w:t>${number}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/>
        </w:rPr>
        <w:t>${contract_number}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-AM от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/>
        </w:rPr>
        <w:t>${contract_date}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г. Ташкент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                                                                                                 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${current_date}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 г.</w:t>
      </w:r>
    </w:p>
    <w:p>
      <w:pPr>
        <w:pStyle w:val="LO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 xml:space="preserve"> «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${legal_name}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»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, именуемое в дальнейшем «Продавец», в лице директора, 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en-US"/>
        </w:rPr>
        <w:t>${director_name}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, действующего на основании Устава, с одной Стороны, и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ООО «ALIF MOLIYA»,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именуемое в дальнейшем «Покупатель», в лице директора, Лафизов Н.Дж.,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1.</w:t>
        <w:tab/>
        <w:t>Настоящим Стороны договорились: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1.1. Дополнить к Договору № </w:t>
      </w: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${contract_number}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-AM от </w:t>
      </w: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${contract_date}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с выделением отдельного пункта «Особые условия». Согласно 15 статьи Налогового Кодекса Республики Узбекистан (далее - НК РУ), в налоговых отношениях Стороны обязаны проявлять должную осмотрительность при выборе контрагентов, проверяя наличие их постановки на учет в налоговых органах в качестве налогоплательщиков, деловую репутацию, наличие производственной базы и персонала, финансовое состояние, способность исполнить обязательства по сделке.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1.2. Стороны наилучшими своими стараниями должны предпринять все меры и попытки чтобы сохранить надлежащий статуса, обеспечить соответствие их сделок/транзакций действительному экономическому содержанию и в целях налогообложения строго воздерживаться от мнимых (притворных) сделок в силу ст. 14 НК РУ.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1.3. Несмотря на проявление должной осмотрительности, если одна из Сторон становится недобросовестным налогоплательщиком с ненадлежащим статусом, с высоким коэффициентом разрыва, все расходы (убытки), понесенные другой Стороной в результате этого, подлежат возмещению в течение 7 дней после выставления требования или при возникновении спорных ситуации после решение суда.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2. Настоящее соглашение вступает в силу с </w:t>
      </w:r>
      <w:r>
        <w:rPr>
          <w:rFonts w:cs="Times New Roman" w:ascii="Times New Roman" w:hAnsi="Times New Roman"/>
          <w:color w:val="auto"/>
          <w:sz w:val="24"/>
          <w:szCs w:val="24"/>
        </w:rPr>
        <w:t>${current_date}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г.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LOnormal"/>
        <w:shd w:val="clear" w:color="auto" w:fill="FFFFFF"/>
        <w:spacing w:lineRule="auto" w:line="240" w:before="0" w:after="120"/>
        <w:rPr>
          <w:color w:val="auto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66"/>
        <w:gridCol w:w="4678"/>
      </w:tblGrid>
      <w:tr>
        <w:trPr/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От ПРОДАВЦА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 «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${legal_name}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Адрес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${address}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Телефон: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${phone}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${bank_account}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${bank_name}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МФО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${mfo}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ИНН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${tin}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ОКЭД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Код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НДС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${vat_number}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От ПОКУПАТЕЛЯ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ООО «ALIF MOLIYA»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Адрес: Узбекистан, г. Ташкент, Яккасарайский район,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ул. Ш.Руставели, 12.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в Айбекском ф-ле “КДБ Банк”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МФО:</w:t>
              <w:tab/>
              <w:t>01065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ИНН: 306 706 064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ОКЭД: 47.19.0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Код НДС: 326040086491</w:t>
            </w:r>
          </w:p>
        </w:tc>
      </w:tr>
      <w:tr>
        <w:trPr/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 /________________/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м.п.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Лафизов Н.Дж. /_________________/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м.п.</w:t>
            </w:r>
          </w:p>
        </w:tc>
      </w:tr>
    </w:tbl>
    <w:p>
      <w:pPr>
        <w:pStyle w:val="LOnormal"/>
        <w:spacing w:before="0" w:after="200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701" w:right="850" w:header="0" w:top="993" w:footer="0" w:bottom="99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LibreOffice/7.1.2.2$Linux_X86_64 LibreOffice_project/10$Build-2</Application>
  <AppVersion>15.0000</AppVersion>
  <Pages>2</Pages>
  <Words>335</Words>
  <Characters>2369</Characters>
  <CharactersWithSpaces>2831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2022-04-15T12:06:00Z</dcterms:created>
  <dc:creator>mrfozilkhon1917@gmail.com</dc:creator>
  <dc:description/>
  <dc:language>ru-RU</dc:language>
  <cp:lastModifiedBy/>
  <dcterms:modified xsi:type="dcterms:W3CDTF">2022-04-18T16:54:43Z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