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wk1oczyfsfia" w:id="0"/>
      <w:bookmarkEnd w:id="0"/>
      <w:r w:rsidDel="00000000" w:rsidR="00000000" w:rsidRPr="00000000">
        <w:rPr>
          <w:color w:val="0f1114"/>
          <w:sz w:val="66"/>
          <w:szCs w:val="66"/>
          <w:rtl w:val="0"/>
        </w:rPr>
        <w:t xml:space="preserve">More about random forests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ktpt76a9sgmv" w:id="1"/>
      <w:bookmarkEnd w:id="1"/>
      <w:r w:rsidDel="00000000" w:rsidR="00000000" w:rsidRPr="00000000">
        <w:rPr>
          <w:b w:val="1"/>
          <w:color w:val="1f1f1f"/>
          <w:sz w:val="30"/>
          <w:szCs w:val="30"/>
          <w:rtl w:val="0"/>
        </w:rPr>
        <w:t xml:space="preserve">Bagging + random feature sampling = random forest </w:t>
      </w:r>
    </w:p>
    <w:p w:rsidR="00000000" w:rsidDel="00000000" w:rsidP="00000000" w:rsidRDefault="00000000" w:rsidRPr="00000000" w14:paraId="00000003">
      <w:pPr>
        <w:shd w:fill="ffffff" w:val="clear"/>
        <w:spacing w:after="240" w:before="120" w:line="360" w:lineRule="auto"/>
        <w:rPr>
          <w:color w:val="1f1f1f"/>
          <w:sz w:val="24"/>
          <w:szCs w:val="24"/>
        </w:rPr>
      </w:pPr>
      <w:r w:rsidDel="00000000" w:rsidR="00000000" w:rsidRPr="00000000">
        <w:rPr>
          <w:color w:val="1f1f1f"/>
          <w:sz w:val="24"/>
          <w:szCs w:val="24"/>
          <w:rtl w:val="0"/>
        </w:rPr>
        <w:t xml:space="preserve">You know that bootstrap aggregating—or bagging—can be an effective way to make predictions by building many base learners that are each trained on bootstrapped data and then combining their results. If you build a bagging ensemble of decision trees but take it one step further by randomizing the features used to train each base learner, the result is called a random forest. In this reading, you’ll learn how random forests use this additional randomness to make better predictions, making them a powerful tool for the data professional.</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mgy86jdniai5" w:id="2"/>
      <w:bookmarkEnd w:id="2"/>
      <w:r w:rsidDel="00000000" w:rsidR="00000000" w:rsidRPr="00000000">
        <w:rPr>
          <w:b w:val="1"/>
          <w:color w:val="1f1f1f"/>
          <w:sz w:val="30"/>
          <w:szCs w:val="30"/>
          <w:rtl w:val="0"/>
        </w:rPr>
        <w:t xml:space="preserve">Why randomize?</w:t>
      </w:r>
    </w:p>
    <w:p w:rsidR="00000000" w:rsidDel="00000000" w:rsidP="00000000" w:rsidRDefault="00000000" w:rsidRPr="00000000" w14:paraId="00000005">
      <w:pPr>
        <w:shd w:fill="ffffff" w:val="clear"/>
        <w:spacing w:after="240" w:before="120" w:line="360" w:lineRule="auto"/>
        <w:rPr>
          <w:color w:val="1f1f1f"/>
          <w:sz w:val="24"/>
          <w:szCs w:val="24"/>
        </w:rPr>
      </w:pPr>
      <w:r w:rsidDel="00000000" w:rsidR="00000000" w:rsidRPr="00000000">
        <w:rPr>
          <w:color w:val="1f1f1f"/>
          <w:sz w:val="24"/>
          <w:szCs w:val="24"/>
          <w:rtl w:val="0"/>
        </w:rPr>
        <w:t xml:space="preserve">Random forest models leverage randomness to reduce the likelihood that a given base learner will make the same mistakes as other base learners. When mistakes between learners are uncorrelated, it reduces variance. In bagging, this randomization occurs by training each base learner on a sampling of the observations, with replacement. </w:t>
      </w:r>
    </w:p>
    <w:p w:rsidR="00000000" w:rsidDel="00000000" w:rsidP="00000000" w:rsidRDefault="00000000" w:rsidRPr="00000000" w14:paraId="00000006">
      <w:pPr>
        <w:shd w:fill="ffffff" w:val="clear"/>
        <w:spacing w:after="240" w:before="120" w:line="360" w:lineRule="auto"/>
        <w:rPr>
          <w:color w:val="1f1f1f"/>
          <w:sz w:val="24"/>
          <w:szCs w:val="24"/>
        </w:rPr>
      </w:pPr>
      <w:r w:rsidDel="00000000" w:rsidR="00000000" w:rsidRPr="00000000">
        <w:rPr>
          <w:color w:val="1f1f1f"/>
          <w:sz w:val="24"/>
          <w:szCs w:val="24"/>
          <w:rtl w:val="0"/>
        </w:rPr>
        <w:t xml:space="preserve">To illustrate this, consider a dataset with five observations: 1, 2, 3, 4, and 5. If you were to create a new, bootstrapped dataset of five observations from this original data, it might look like 1, 1, 3, 5, 5. It’s still five observations long, but some observations are missing and some are counted twice. The result is that the base learners are trained on data that is randomized </w:t>
      </w:r>
      <w:r w:rsidDel="00000000" w:rsidR="00000000" w:rsidRPr="00000000">
        <w:rPr>
          <w:i w:val="1"/>
          <w:color w:val="1f1f1f"/>
          <w:sz w:val="24"/>
          <w:szCs w:val="24"/>
          <w:rtl w:val="0"/>
        </w:rPr>
        <w:t xml:space="preserve">by observation</w:t>
      </w:r>
      <w:r w:rsidDel="00000000" w:rsidR="00000000" w:rsidRPr="00000000">
        <w:rPr>
          <w:color w:val="1f1f1f"/>
          <w:sz w:val="24"/>
          <w:szCs w:val="24"/>
          <w:rtl w:val="0"/>
        </w:rPr>
        <w:t xml:space="preserve">.</w:t>
      </w:r>
    </w:p>
    <w:p w:rsidR="00000000" w:rsidDel="00000000" w:rsidP="00000000" w:rsidRDefault="00000000" w:rsidRPr="00000000" w14:paraId="00000007">
      <w:pPr>
        <w:shd w:fill="ffffff" w:val="clear"/>
        <w:spacing w:after="240" w:before="120" w:line="360" w:lineRule="auto"/>
        <w:rPr>
          <w:color w:val="1f1f1f"/>
          <w:sz w:val="24"/>
          <w:szCs w:val="24"/>
        </w:rPr>
      </w:pPr>
      <w:r w:rsidDel="00000000" w:rsidR="00000000" w:rsidRPr="00000000">
        <w:rPr>
          <w:color w:val="1f1f1f"/>
          <w:sz w:val="24"/>
          <w:szCs w:val="24"/>
          <w:rtl w:val="0"/>
        </w:rPr>
        <w:t xml:space="preserve">Random forest goes further. It randomizes the data </w:t>
      </w:r>
      <w:r w:rsidDel="00000000" w:rsidR="00000000" w:rsidRPr="00000000">
        <w:rPr>
          <w:i w:val="1"/>
          <w:color w:val="1f1f1f"/>
          <w:sz w:val="24"/>
          <w:szCs w:val="24"/>
          <w:rtl w:val="0"/>
        </w:rPr>
        <w:t xml:space="preserve">by features too</w:t>
      </w:r>
      <w:r w:rsidDel="00000000" w:rsidR="00000000" w:rsidRPr="00000000">
        <w:rPr>
          <w:color w:val="1f1f1f"/>
          <w:sz w:val="24"/>
          <w:szCs w:val="24"/>
          <w:rtl w:val="0"/>
        </w:rPr>
        <w:t xml:space="preserve">. This means that if there are five available features: A, B, C, D, and E, you can set the model to only sample from a subset of them. In other words, each base learner will only have a limited number of features available to it, but what those features are will vary between learners.</w:t>
      </w:r>
    </w:p>
    <w:p w:rsidR="00000000" w:rsidDel="00000000" w:rsidP="00000000" w:rsidRDefault="00000000" w:rsidRPr="00000000" w14:paraId="00000008">
      <w:pPr>
        <w:rPr>
          <w:color w:val="1f1f1f"/>
          <w:sz w:val="24"/>
          <w:szCs w:val="24"/>
        </w:rPr>
      </w:pPr>
      <w:r w:rsidDel="00000000" w:rsidR="00000000" w:rsidRPr="00000000">
        <w:rPr>
          <w:color w:val="1f1f1f"/>
          <w:sz w:val="24"/>
          <w:szCs w:val="24"/>
          <w:rtl w:val="0"/>
        </w:rPr>
        <w:t xml:space="preserve">Here’s an example to illustrate how this might work when combining bootstrapping and feature sampling. The sample below contains five observations and four features from a larger dataset related to cars.</w:t>
      </w:r>
    </w:p>
    <w:p w:rsidR="00000000" w:rsidDel="00000000" w:rsidP="00000000" w:rsidRDefault="00000000" w:rsidRPr="00000000" w14:paraId="00000009">
      <w:pPr>
        <w:shd w:fill="ffffff" w:val="clear"/>
        <w:spacing w:after="240" w:before="120" w:line="360" w:lineRule="auto"/>
        <w:rPr>
          <w:color w:val="1f1f1f"/>
          <w:sz w:val="24"/>
          <w:szCs w:val="24"/>
        </w:rPr>
      </w:pPr>
      <w:r w:rsidDel="00000000" w:rsidR="00000000" w:rsidRPr="00000000">
        <w:rPr>
          <w:color w:val="1f1f1f"/>
          <w:sz w:val="24"/>
          <w:szCs w:val="24"/>
          <w:rtl w:val="0"/>
        </w:rPr>
        <w:t xml:space="preserve">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1500"/>
        <w:gridCol w:w="2685"/>
        <w:gridCol w:w="1890"/>
        <w:tblGridChange w:id="0">
          <w:tblGrid>
            <w:gridCol w:w="2805"/>
            <w:gridCol w:w="1500"/>
            <w:gridCol w:w="2685"/>
            <w:gridCol w:w="1890"/>
          </w:tblGrid>
        </w:tblGridChange>
      </w:tblGrid>
      <w:tr>
        <w:trPr>
          <w:cantSplit w:val="0"/>
          <w:trHeight w:val="615" w:hRule="atLeast"/>
          <w:tblHeader w:val="0"/>
        </w:trPr>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0A">
            <w:pPr>
              <w:spacing w:after="360" w:before="120" w:line="360" w:lineRule="auto"/>
              <w:rPr>
                <w:b w:val="1"/>
                <w:color w:val="1f1f1f"/>
                <w:sz w:val="24"/>
                <w:szCs w:val="24"/>
              </w:rPr>
            </w:pPr>
            <w:r w:rsidDel="00000000" w:rsidR="00000000" w:rsidRPr="00000000">
              <w:rPr>
                <w:b w:val="1"/>
                <w:color w:val="1f1f1f"/>
                <w:sz w:val="24"/>
                <w:szCs w:val="24"/>
                <w:rtl w:val="0"/>
              </w:rPr>
              <w:t xml:space="preserve">Model</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0B">
            <w:pPr>
              <w:spacing w:after="360" w:before="120" w:line="360" w:lineRule="auto"/>
              <w:rPr>
                <w:b w:val="1"/>
                <w:color w:val="1f1f1f"/>
                <w:sz w:val="24"/>
                <w:szCs w:val="24"/>
              </w:rPr>
            </w:pPr>
            <w:r w:rsidDel="00000000" w:rsidR="00000000" w:rsidRPr="00000000">
              <w:rPr>
                <w:b w:val="1"/>
                <w:color w:val="1f1f1f"/>
                <w:sz w:val="24"/>
                <w:szCs w:val="24"/>
                <w:rtl w:val="0"/>
              </w:rPr>
              <w:t xml:space="preserve">Year</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0C">
            <w:pPr>
              <w:spacing w:after="360" w:before="120" w:line="360" w:lineRule="auto"/>
              <w:rPr>
                <w:b w:val="1"/>
                <w:color w:val="1f1f1f"/>
                <w:sz w:val="24"/>
                <w:szCs w:val="24"/>
              </w:rPr>
            </w:pPr>
            <w:r w:rsidDel="00000000" w:rsidR="00000000" w:rsidRPr="00000000">
              <w:rPr>
                <w:b w:val="1"/>
                <w:color w:val="1f1f1f"/>
                <w:sz w:val="24"/>
                <w:szCs w:val="24"/>
                <w:rtl w:val="0"/>
              </w:rPr>
              <w:t xml:space="preserve">Kilometers</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0D">
            <w:pPr>
              <w:spacing w:after="360" w:before="120" w:line="360" w:lineRule="auto"/>
              <w:rPr>
                <w:b w:val="1"/>
                <w:color w:val="1f1f1f"/>
                <w:sz w:val="24"/>
                <w:szCs w:val="24"/>
              </w:rPr>
            </w:pPr>
            <w:r w:rsidDel="00000000" w:rsidR="00000000" w:rsidRPr="00000000">
              <w:rPr>
                <w:b w:val="1"/>
                <w:color w:val="1f1f1f"/>
                <w:sz w:val="24"/>
                <w:szCs w:val="24"/>
                <w:rtl w:val="0"/>
              </w:rPr>
              <w:t xml:space="preserve">Price</w:t>
            </w:r>
          </w:p>
        </w:tc>
      </w:tr>
      <w:tr>
        <w:trPr>
          <w:cantSplit w:val="0"/>
          <w:trHeight w:val="61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0E">
            <w:pPr>
              <w:spacing w:after="360" w:before="120" w:line="360" w:lineRule="auto"/>
              <w:rPr>
                <w:color w:val="1f1f1f"/>
                <w:sz w:val="24"/>
                <w:szCs w:val="24"/>
              </w:rPr>
            </w:pPr>
            <w:r w:rsidDel="00000000" w:rsidR="00000000" w:rsidRPr="00000000">
              <w:rPr>
                <w:color w:val="1f1f1f"/>
                <w:sz w:val="24"/>
                <w:szCs w:val="24"/>
                <w:rtl w:val="0"/>
              </w:rPr>
              <w:t xml:space="preserve">Honda Civic</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0F">
            <w:pPr>
              <w:spacing w:after="360" w:before="120" w:line="360" w:lineRule="auto"/>
              <w:rPr>
                <w:color w:val="1f1f1f"/>
                <w:sz w:val="24"/>
                <w:szCs w:val="24"/>
              </w:rPr>
            </w:pPr>
            <w:r w:rsidDel="00000000" w:rsidR="00000000" w:rsidRPr="00000000">
              <w:rPr>
                <w:color w:val="1f1f1f"/>
                <w:sz w:val="24"/>
                <w:szCs w:val="24"/>
                <w:rtl w:val="0"/>
              </w:rPr>
              <w:t xml:space="preserve">2007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0">
            <w:pPr>
              <w:spacing w:after="360" w:before="120" w:line="360" w:lineRule="auto"/>
              <w:rPr>
                <w:color w:val="1f1f1f"/>
                <w:sz w:val="24"/>
                <w:szCs w:val="24"/>
              </w:rPr>
            </w:pPr>
            <w:r w:rsidDel="00000000" w:rsidR="00000000" w:rsidRPr="00000000">
              <w:rPr>
                <w:color w:val="1f1f1f"/>
                <w:sz w:val="24"/>
                <w:szCs w:val="24"/>
                <w:rtl w:val="0"/>
              </w:rPr>
              <w:t xml:space="preserve">54,000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1">
            <w:pPr>
              <w:spacing w:after="360" w:before="120" w:line="360" w:lineRule="auto"/>
              <w:rPr>
                <w:color w:val="1f1f1f"/>
                <w:sz w:val="24"/>
                <w:szCs w:val="24"/>
              </w:rPr>
            </w:pPr>
            <w:r w:rsidDel="00000000" w:rsidR="00000000" w:rsidRPr="00000000">
              <w:rPr>
                <w:color w:val="1f1f1f"/>
                <w:sz w:val="24"/>
                <w:szCs w:val="24"/>
                <w:rtl w:val="0"/>
              </w:rPr>
              <w:t xml:space="preserve">$2,739</w:t>
            </w:r>
          </w:p>
        </w:tc>
      </w:tr>
      <w:tr>
        <w:trPr>
          <w:cantSplit w:val="0"/>
          <w:trHeight w:val="61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2">
            <w:pPr>
              <w:spacing w:after="360" w:before="120" w:line="360" w:lineRule="auto"/>
              <w:rPr>
                <w:color w:val="1f1f1f"/>
                <w:sz w:val="24"/>
                <w:szCs w:val="24"/>
              </w:rPr>
            </w:pPr>
            <w:r w:rsidDel="00000000" w:rsidR="00000000" w:rsidRPr="00000000">
              <w:rPr>
                <w:color w:val="1f1f1f"/>
                <w:sz w:val="24"/>
                <w:szCs w:val="24"/>
                <w:rtl w:val="0"/>
              </w:rPr>
              <w:t xml:space="preserve">Toyota Corolla</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3">
            <w:pPr>
              <w:spacing w:after="360" w:before="120" w:line="360" w:lineRule="auto"/>
              <w:rPr>
                <w:color w:val="1f1f1f"/>
                <w:sz w:val="24"/>
                <w:szCs w:val="24"/>
              </w:rPr>
            </w:pPr>
            <w:r w:rsidDel="00000000" w:rsidR="00000000" w:rsidRPr="00000000">
              <w:rPr>
                <w:color w:val="1f1f1f"/>
                <w:sz w:val="24"/>
                <w:szCs w:val="24"/>
                <w:rtl w:val="0"/>
              </w:rPr>
              <w:t xml:space="preserve">2018</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4">
            <w:pPr>
              <w:spacing w:after="360" w:before="120" w:line="360" w:lineRule="auto"/>
              <w:rPr>
                <w:color w:val="1f1f1f"/>
                <w:sz w:val="24"/>
                <w:szCs w:val="24"/>
              </w:rPr>
            </w:pPr>
            <w:r w:rsidDel="00000000" w:rsidR="00000000" w:rsidRPr="00000000">
              <w:rPr>
                <w:color w:val="1f1f1f"/>
                <w:sz w:val="24"/>
                <w:szCs w:val="24"/>
                <w:rtl w:val="0"/>
              </w:rPr>
              <w:t xml:space="preserve">25,000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5">
            <w:pPr>
              <w:spacing w:after="360" w:before="120" w:line="360" w:lineRule="auto"/>
              <w:rPr>
                <w:color w:val="1f1f1f"/>
                <w:sz w:val="24"/>
                <w:szCs w:val="24"/>
              </w:rPr>
            </w:pPr>
            <w:r w:rsidDel="00000000" w:rsidR="00000000" w:rsidRPr="00000000">
              <w:rPr>
                <w:color w:val="1f1f1f"/>
                <w:sz w:val="24"/>
                <w:szCs w:val="24"/>
                <w:rtl w:val="0"/>
              </w:rPr>
              <w:t xml:space="preserve">$22,602</w:t>
            </w:r>
          </w:p>
        </w:tc>
      </w:tr>
      <w:tr>
        <w:trPr>
          <w:cantSplit w:val="0"/>
          <w:trHeight w:val="61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6">
            <w:pPr>
              <w:spacing w:after="360" w:before="120" w:line="360" w:lineRule="auto"/>
              <w:rPr>
                <w:color w:val="1f1f1f"/>
                <w:sz w:val="24"/>
                <w:szCs w:val="24"/>
              </w:rPr>
            </w:pPr>
            <w:r w:rsidDel="00000000" w:rsidR="00000000" w:rsidRPr="00000000">
              <w:rPr>
                <w:color w:val="1f1f1f"/>
                <w:sz w:val="24"/>
                <w:szCs w:val="24"/>
                <w:rtl w:val="0"/>
              </w:rPr>
              <w:t xml:space="preserve">Ford Fiesta</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7">
            <w:pPr>
              <w:spacing w:after="360" w:before="120" w:line="360" w:lineRule="auto"/>
              <w:rPr>
                <w:color w:val="1f1f1f"/>
                <w:sz w:val="24"/>
                <w:szCs w:val="24"/>
              </w:rPr>
            </w:pPr>
            <w:r w:rsidDel="00000000" w:rsidR="00000000" w:rsidRPr="00000000">
              <w:rPr>
                <w:color w:val="1f1f1f"/>
                <w:sz w:val="24"/>
                <w:szCs w:val="24"/>
                <w:rtl w:val="0"/>
              </w:rPr>
              <w:t xml:space="preserve">2012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8">
            <w:pPr>
              <w:spacing w:after="360" w:before="120" w:line="360" w:lineRule="auto"/>
              <w:rPr>
                <w:color w:val="1f1f1f"/>
                <w:sz w:val="24"/>
                <w:szCs w:val="24"/>
              </w:rPr>
            </w:pPr>
            <w:r w:rsidDel="00000000" w:rsidR="00000000" w:rsidRPr="00000000">
              <w:rPr>
                <w:color w:val="1f1f1f"/>
                <w:sz w:val="24"/>
                <w:szCs w:val="24"/>
                <w:rtl w:val="0"/>
              </w:rPr>
              <w:t xml:space="preserve">90,165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9">
            <w:pPr>
              <w:spacing w:after="360" w:before="120" w:line="360" w:lineRule="auto"/>
              <w:rPr>
                <w:color w:val="1f1f1f"/>
                <w:sz w:val="24"/>
                <w:szCs w:val="24"/>
              </w:rPr>
            </w:pPr>
            <w:r w:rsidDel="00000000" w:rsidR="00000000" w:rsidRPr="00000000">
              <w:rPr>
                <w:color w:val="1f1f1f"/>
                <w:sz w:val="24"/>
                <w:szCs w:val="24"/>
                <w:rtl w:val="0"/>
              </w:rPr>
              <w:t xml:space="preserve">$6,164</w:t>
            </w:r>
          </w:p>
        </w:tc>
      </w:tr>
      <w:tr>
        <w:trPr>
          <w:cantSplit w:val="0"/>
          <w:trHeight w:val="61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A">
            <w:pPr>
              <w:spacing w:after="360" w:before="120" w:line="360" w:lineRule="auto"/>
              <w:rPr>
                <w:color w:val="1f1f1f"/>
                <w:sz w:val="24"/>
                <w:szCs w:val="24"/>
              </w:rPr>
            </w:pPr>
            <w:r w:rsidDel="00000000" w:rsidR="00000000" w:rsidRPr="00000000">
              <w:rPr>
                <w:color w:val="1f1f1f"/>
                <w:sz w:val="24"/>
                <w:szCs w:val="24"/>
                <w:rtl w:val="0"/>
              </w:rPr>
              <w:t xml:space="preserve">Audi A4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B">
            <w:pPr>
              <w:spacing w:after="360" w:before="120" w:line="360" w:lineRule="auto"/>
              <w:rPr>
                <w:color w:val="1f1f1f"/>
                <w:sz w:val="24"/>
                <w:szCs w:val="24"/>
              </w:rPr>
            </w:pPr>
            <w:r w:rsidDel="00000000" w:rsidR="00000000" w:rsidRPr="00000000">
              <w:rPr>
                <w:color w:val="1f1f1f"/>
                <w:sz w:val="24"/>
                <w:szCs w:val="24"/>
                <w:rtl w:val="0"/>
              </w:rPr>
              <w:t xml:space="preserve">2013</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C">
            <w:pPr>
              <w:spacing w:after="360" w:before="120" w:line="360" w:lineRule="auto"/>
              <w:rPr>
                <w:color w:val="1f1f1f"/>
                <w:sz w:val="24"/>
                <w:szCs w:val="24"/>
              </w:rPr>
            </w:pPr>
            <w:r w:rsidDel="00000000" w:rsidR="00000000" w:rsidRPr="00000000">
              <w:rPr>
                <w:color w:val="1f1f1f"/>
                <w:sz w:val="24"/>
                <w:szCs w:val="24"/>
                <w:rtl w:val="0"/>
              </w:rPr>
              <w:t xml:space="preserve">86,000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D">
            <w:pPr>
              <w:spacing w:after="360" w:before="120" w:line="360" w:lineRule="auto"/>
              <w:rPr>
                <w:color w:val="1f1f1f"/>
                <w:sz w:val="24"/>
                <w:szCs w:val="24"/>
              </w:rPr>
            </w:pPr>
            <w:r w:rsidDel="00000000" w:rsidR="00000000" w:rsidRPr="00000000">
              <w:rPr>
                <w:color w:val="1f1f1f"/>
                <w:sz w:val="24"/>
                <w:szCs w:val="24"/>
                <w:rtl w:val="0"/>
              </w:rPr>
              <w:t xml:space="preserve">$21,643</w:t>
            </w:r>
          </w:p>
        </w:tc>
      </w:tr>
      <w:tr>
        <w:trPr>
          <w:cantSplit w:val="0"/>
          <w:trHeight w:val="61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E">
            <w:pPr>
              <w:spacing w:after="360" w:before="120" w:line="360" w:lineRule="auto"/>
              <w:rPr>
                <w:color w:val="1f1f1f"/>
                <w:sz w:val="24"/>
                <w:szCs w:val="24"/>
              </w:rPr>
            </w:pPr>
            <w:r w:rsidDel="00000000" w:rsidR="00000000" w:rsidRPr="00000000">
              <w:rPr>
                <w:color w:val="1f1f1f"/>
                <w:sz w:val="24"/>
                <w:szCs w:val="24"/>
                <w:rtl w:val="0"/>
              </w:rPr>
              <w:t xml:space="preserve">BMW X5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1F">
            <w:pPr>
              <w:spacing w:after="360" w:before="120" w:line="360" w:lineRule="auto"/>
              <w:rPr>
                <w:color w:val="1f1f1f"/>
                <w:sz w:val="24"/>
                <w:szCs w:val="24"/>
              </w:rPr>
            </w:pPr>
            <w:r w:rsidDel="00000000" w:rsidR="00000000" w:rsidRPr="00000000">
              <w:rPr>
                <w:color w:val="1f1f1f"/>
                <w:sz w:val="24"/>
                <w:szCs w:val="24"/>
                <w:rtl w:val="0"/>
              </w:rPr>
              <w:t xml:space="preserve">2019</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20">
            <w:pPr>
              <w:spacing w:after="360" w:before="120" w:line="360" w:lineRule="auto"/>
              <w:rPr>
                <w:color w:val="1f1f1f"/>
                <w:sz w:val="24"/>
                <w:szCs w:val="24"/>
              </w:rPr>
            </w:pPr>
            <w:r w:rsidDel="00000000" w:rsidR="00000000" w:rsidRPr="00000000">
              <w:rPr>
                <w:color w:val="1f1f1f"/>
                <w:sz w:val="24"/>
                <w:szCs w:val="24"/>
                <w:rtl w:val="0"/>
              </w:rPr>
              <w:t xml:space="preserve">30,000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21">
            <w:pPr>
              <w:spacing w:after="360" w:before="120" w:line="360" w:lineRule="auto"/>
              <w:rPr>
                <w:color w:val="1f1f1f"/>
                <w:sz w:val="24"/>
                <w:szCs w:val="24"/>
              </w:rPr>
            </w:pPr>
            <w:r w:rsidDel="00000000" w:rsidR="00000000" w:rsidRPr="00000000">
              <w:rPr>
                <w:color w:val="1f1f1f"/>
                <w:sz w:val="24"/>
                <w:szCs w:val="24"/>
                <w:rtl w:val="0"/>
              </w:rPr>
              <w:t xml:space="preserve">$67,808</w:t>
            </w:r>
          </w:p>
        </w:tc>
      </w:tr>
    </w:tbl>
    <w:p w:rsidR="00000000" w:rsidDel="00000000" w:rsidP="00000000" w:rsidRDefault="00000000" w:rsidRPr="00000000" w14:paraId="00000022">
      <w:pPr>
        <w:shd w:fill="ffffff" w:val="clear"/>
        <w:spacing w:after="240" w:before="120" w:line="360" w:lineRule="auto"/>
        <w:rPr>
          <w:color w:val="1f1f1f"/>
          <w:sz w:val="24"/>
          <w:szCs w:val="24"/>
        </w:rPr>
      </w:pPr>
      <w:r w:rsidDel="00000000" w:rsidR="00000000" w:rsidRPr="00000000">
        <w:rPr>
          <w:color w:val="1f1f1f"/>
          <w:sz w:val="24"/>
          <w:szCs w:val="24"/>
          <w:rtl w:val="0"/>
        </w:rPr>
        <w:t xml:space="preserve">If you were to build a random forest model of 3 base learners, each trained on bootstrapped samples of 3 observations and 2 features, it may result in the following three samples:</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245"/>
        <w:gridCol w:w="1050"/>
        <w:gridCol w:w="1770"/>
        <w:gridCol w:w="1815"/>
        <w:gridCol w:w="1245"/>
        <w:tblGridChange w:id="0">
          <w:tblGrid>
            <w:gridCol w:w="1770"/>
            <w:gridCol w:w="1245"/>
            <w:gridCol w:w="1050"/>
            <w:gridCol w:w="1770"/>
            <w:gridCol w:w="1815"/>
            <w:gridCol w:w="1245"/>
          </w:tblGrid>
        </w:tblGridChange>
      </w:tblGrid>
      <w:tr>
        <w:trPr>
          <w:cantSplit w:val="0"/>
          <w:trHeight w:val="615" w:hRule="atLeast"/>
          <w:tblHeader w:val="0"/>
        </w:trPr>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23">
            <w:pPr>
              <w:spacing w:after="360" w:before="120" w:line="360" w:lineRule="auto"/>
              <w:rPr>
                <w:b w:val="1"/>
                <w:color w:val="1f1f1f"/>
                <w:sz w:val="24"/>
                <w:szCs w:val="24"/>
              </w:rPr>
            </w:pPr>
            <w:r w:rsidDel="00000000" w:rsidR="00000000" w:rsidRPr="00000000">
              <w:rPr>
                <w:b w:val="1"/>
                <w:color w:val="1f1f1f"/>
                <w:sz w:val="24"/>
                <w:szCs w:val="24"/>
                <w:rtl w:val="0"/>
              </w:rPr>
              <w:t xml:space="preserve">1.</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sz w:val="24"/>
                <w:szCs w:val="24"/>
              </w:rPr>
            </w:pPr>
            <w:r w:rsidDel="00000000" w:rsidR="00000000" w:rsidRPr="00000000">
              <w:rPr>
                <w:rtl w:val="0"/>
              </w:rPr>
            </w:r>
          </w:p>
          <w:p w:rsidR="00000000" w:rsidDel="00000000" w:rsidP="00000000" w:rsidRDefault="00000000" w:rsidRPr="00000000" w14:paraId="00000025">
            <w:pPr>
              <w:spacing w:after="360" w:before="120" w:line="360" w:lineRule="auto"/>
              <w:rPr>
                <w:b w:val="1"/>
                <w:color w:val="1f1f1f"/>
                <w:sz w:val="24"/>
                <w:szCs w:val="24"/>
              </w:rPr>
            </w:pPr>
            <w:r w:rsidDel="00000000" w:rsidR="00000000" w:rsidRPr="00000000">
              <w:rPr>
                <w:rtl w:val="0"/>
              </w:rPr>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26">
            <w:pPr>
              <w:spacing w:after="360" w:before="120" w:line="360" w:lineRule="auto"/>
              <w:rPr>
                <w:b w:val="1"/>
                <w:color w:val="1f1f1f"/>
                <w:sz w:val="24"/>
                <w:szCs w:val="24"/>
              </w:rPr>
            </w:pPr>
            <w:r w:rsidDel="00000000" w:rsidR="00000000" w:rsidRPr="00000000">
              <w:rPr>
                <w:b w:val="1"/>
                <w:color w:val="1f1f1f"/>
                <w:sz w:val="24"/>
                <w:szCs w:val="24"/>
                <w:rtl w:val="0"/>
              </w:rPr>
              <w:t xml:space="preserve">2.</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sz w:val="24"/>
                <w:szCs w:val="24"/>
              </w:rPr>
            </w:pPr>
            <w:r w:rsidDel="00000000" w:rsidR="00000000" w:rsidRPr="00000000">
              <w:rPr>
                <w:rtl w:val="0"/>
              </w:rPr>
            </w:r>
          </w:p>
          <w:p w:rsidR="00000000" w:rsidDel="00000000" w:rsidP="00000000" w:rsidRDefault="00000000" w:rsidRPr="00000000" w14:paraId="00000028">
            <w:pPr>
              <w:spacing w:after="360" w:before="120" w:line="360" w:lineRule="auto"/>
              <w:rPr>
                <w:b w:val="1"/>
                <w:color w:val="1f1f1f"/>
                <w:sz w:val="24"/>
                <w:szCs w:val="24"/>
              </w:rPr>
            </w:pPr>
            <w:r w:rsidDel="00000000" w:rsidR="00000000" w:rsidRPr="00000000">
              <w:rPr>
                <w:rtl w:val="0"/>
              </w:rPr>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29">
            <w:pPr>
              <w:spacing w:after="360" w:before="120" w:line="360" w:lineRule="auto"/>
              <w:rPr>
                <w:b w:val="1"/>
                <w:color w:val="1f1f1f"/>
                <w:sz w:val="24"/>
                <w:szCs w:val="24"/>
              </w:rPr>
            </w:pPr>
            <w:r w:rsidDel="00000000" w:rsidR="00000000" w:rsidRPr="00000000">
              <w:rPr>
                <w:b w:val="1"/>
                <w:color w:val="1f1f1f"/>
                <w:sz w:val="24"/>
                <w:szCs w:val="24"/>
                <w:rtl w:val="0"/>
              </w:rPr>
              <w:t xml:space="preserve">3.</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sz w:val="24"/>
                <w:szCs w:val="24"/>
              </w:rPr>
            </w:pPr>
            <w:r w:rsidDel="00000000" w:rsidR="00000000" w:rsidRPr="00000000">
              <w:rPr>
                <w:rtl w:val="0"/>
              </w:rPr>
            </w:r>
          </w:p>
          <w:p w:rsidR="00000000" w:rsidDel="00000000" w:rsidP="00000000" w:rsidRDefault="00000000" w:rsidRPr="00000000" w14:paraId="0000002B">
            <w:pPr>
              <w:spacing w:after="360" w:before="120" w:line="360" w:lineRule="auto"/>
              <w:rPr>
                <w:b w:val="1"/>
                <w:color w:val="1f1f1f"/>
                <w:sz w:val="24"/>
                <w:szCs w:val="24"/>
              </w:rPr>
            </w:pPr>
            <w:r w:rsidDel="00000000" w:rsidR="00000000" w:rsidRPr="00000000">
              <w:rPr>
                <w:rtl w:val="0"/>
              </w:rPr>
            </w:r>
          </w:p>
        </w:tc>
      </w:tr>
      <w:tr>
        <w:trPr>
          <w:cantSplit w:val="0"/>
          <w:trHeight w:val="61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2C">
            <w:pPr>
              <w:spacing w:after="360" w:before="120" w:line="360" w:lineRule="auto"/>
              <w:rPr>
                <w:color w:val="1f1f1f"/>
                <w:sz w:val="24"/>
                <w:szCs w:val="24"/>
              </w:rPr>
            </w:pPr>
            <w:r w:rsidDel="00000000" w:rsidR="00000000" w:rsidRPr="00000000">
              <w:rPr>
                <w:color w:val="1f1f1f"/>
                <w:sz w:val="24"/>
                <w:szCs w:val="24"/>
                <w:rtl w:val="0"/>
              </w:rPr>
              <w:t xml:space="preserve">Kilometers</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2D">
            <w:pPr>
              <w:spacing w:after="360" w:before="120" w:line="360" w:lineRule="auto"/>
              <w:rPr>
                <w:color w:val="1f1f1f"/>
                <w:sz w:val="24"/>
                <w:szCs w:val="24"/>
              </w:rPr>
            </w:pPr>
            <w:r w:rsidDel="00000000" w:rsidR="00000000" w:rsidRPr="00000000">
              <w:rPr>
                <w:color w:val="1f1f1f"/>
                <w:sz w:val="24"/>
                <w:szCs w:val="24"/>
                <w:rtl w:val="0"/>
              </w:rPr>
              <w:t xml:space="preserve">Price</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2E">
            <w:pPr>
              <w:spacing w:after="360" w:before="120" w:line="360" w:lineRule="auto"/>
              <w:rPr>
                <w:color w:val="1f1f1f"/>
                <w:sz w:val="24"/>
                <w:szCs w:val="24"/>
              </w:rPr>
            </w:pPr>
            <w:r w:rsidDel="00000000" w:rsidR="00000000" w:rsidRPr="00000000">
              <w:rPr>
                <w:color w:val="1f1f1f"/>
                <w:sz w:val="24"/>
                <w:szCs w:val="24"/>
                <w:rtl w:val="0"/>
              </w:rPr>
              <w:t xml:space="preserve">Year</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2F">
            <w:pPr>
              <w:spacing w:after="360" w:before="120" w:line="360" w:lineRule="auto"/>
              <w:rPr>
                <w:color w:val="1f1f1f"/>
                <w:sz w:val="24"/>
                <w:szCs w:val="24"/>
              </w:rPr>
            </w:pPr>
            <w:r w:rsidDel="00000000" w:rsidR="00000000" w:rsidRPr="00000000">
              <w:rPr>
                <w:color w:val="1f1f1f"/>
                <w:sz w:val="24"/>
                <w:szCs w:val="24"/>
                <w:rtl w:val="0"/>
              </w:rPr>
              <w:t xml:space="preserve">Kilometers</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0">
            <w:pPr>
              <w:spacing w:after="360" w:before="120" w:line="360" w:lineRule="auto"/>
              <w:rPr>
                <w:color w:val="1f1f1f"/>
                <w:sz w:val="24"/>
                <w:szCs w:val="24"/>
              </w:rPr>
            </w:pPr>
            <w:r w:rsidDel="00000000" w:rsidR="00000000" w:rsidRPr="00000000">
              <w:rPr>
                <w:color w:val="1f1f1f"/>
                <w:sz w:val="24"/>
                <w:szCs w:val="24"/>
                <w:rtl w:val="0"/>
              </w:rPr>
              <w:t xml:space="preserve">Model</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1">
            <w:pPr>
              <w:spacing w:after="360" w:before="120" w:line="360" w:lineRule="auto"/>
              <w:rPr>
                <w:color w:val="1f1f1f"/>
                <w:sz w:val="24"/>
                <w:szCs w:val="24"/>
              </w:rPr>
            </w:pPr>
            <w:r w:rsidDel="00000000" w:rsidR="00000000" w:rsidRPr="00000000">
              <w:rPr>
                <w:color w:val="1f1f1f"/>
                <w:sz w:val="24"/>
                <w:szCs w:val="24"/>
                <w:rtl w:val="0"/>
              </w:rPr>
              <w:t xml:space="preserve">Price</w:t>
            </w:r>
          </w:p>
        </w:tc>
      </w:tr>
      <w:tr>
        <w:trPr>
          <w:cantSplit w:val="0"/>
          <w:trHeight w:val="61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2">
            <w:pPr>
              <w:spacing w:after="360" w:before="120" w:line="360" w:lineRule="auto"/>
              <w:rPr>
                <w:color w:val="1f1f1f"/>
                <w:sz w:val="24"/>
                <w:szCs w:val="24"/>
              </w:rPr>
            </w:pPr>
            <w:r w:rsidDel="00000000" w:rsidR="00000000" w:rsidRPr="00000000">
              <w:rPr>
                <w:color w:val="1f1f1f"/>
                <w:sz w:val="24"/>
                <w:szCs w:val="24"/>
                <w:rtl w:val="0"/>
              </w:rPr>
              <w:t xml:space="preserve">54,000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3">
            <w:pPr>
              <w:spacing w:after="360" w:before="120" w:line="360" w:lineRule="auto"/>
              <w:rPr>
                <w:color w:val="1f1f1f"/>
                <w:sz w:val="24"/>
                <w:szCs w:val="24"/>
              </w:rPr>
            </w:pPr>
            <w:r w:rsidDel="00000000" w:rsidR="00000000" w:rsidRPr="00000000">
              <w:rPr>
                <w:color w:val="1f1f1f"/>
                <w:sz w:val="24"/>
                <w:szCs w:val="24"/>
                <w:rtl w:val="0"/>
              </w:rPr>
              <w:t xml:space="preserve">$2,739</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4">
            <w:pPr>
              <w:spacing w:after="360" w:before="120" w:line="360" w:lineRule="auto"/>
              <w:rPr>
                <w:color w:val="1f1f1f"/>
                <w:sz w:val="24"/>
                <w:szCs w:val="24"/>
              </w:rPr>
            </w:pPr>
            <w:r w:rsidDel="00000000" w:rsidR="00000000" w:rsidRPr="00000000">
              <w:rPr>
                <w:color w:val="1f1f1f"/>
                <w:sz w:val="24"/>
                <w:szCs w:val="24"/>
                <w:rtl w:val="0"/>
              </w:rPr>
              <w:t xml:space="preserve">2012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5">
            <w:pPr>
              <w:spacing w:after="360" w:before="120" w:line="360" w:lineRule="auto"/>
              <w:rPr>
                <w:color w:val="1f1f1f"/>
                <w:sz w:val="24"/>
                <w:szCs w:val="24"/>
              </w:rPr>
            </w:pPr>
            <w:r w:rsidDel="00000000" w:rsidR="00000000" w:rsidRPr="00000000">
              <w:rPr>
                <w:color w:val="1f1f1f"/>
                <w:sz w:val="24"/>
                <w:szCs w:val="24"/>
                <w:rtl w:val="0"/>
              </w:rPr>
              <w:t xml:space="preserve">90,165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6">
            <w:pPr>
              <w:spacing w:after="360" w:before="120" w:line="360" w:lineRule="auto"/>
              <w:rPr>
                <w:color w:val="1f1f1f"/>
                <w:sz w:val="24"/>
                <w:szCs w:val="24"/>
              </w:rPr>
            </w:pPr>
            <w:r w:rsidDel="00000000" w:rsidR="00000000" w:rsidRPr="00000000">
              <w:rPr>
                <w:color w:val="1f1f1f"/>
                <w:sz w:val="24"/>
                <w:szCs w:val="24"/>
                <w:rtl w:val="0"/>
              </w:rPr>
              <w:t xml:space="preserve">Honda Civic</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7">
            <w:pPr>
              <w:spacing w:after="360" w:before="120" w:line="360" w:lineRule="auto"/>
              <w:rPr>
                <w:color w:val="1f1f1f"/>
                <w:sz w:val="24"/>
                <w:szCs w:val="24"/>
              </w:rPr>
            </w:pPr>
            <w:r w:rsidDel="00000000" w:rsidR="00000000" w:rsidRPr="00000000">
              <w:rPr>
                <w:color w:val="1f1f1f"/>
                <w:sz w:val="24"/>
                <w:szCs w:val="24"/>
                <w:rtl w:val="0"/>
              </w:rPr>
              <w:t xml:space="preserve">$2,739</w:t>
            </w:r>
          </w:p>
        </w:tc>
      </w:tr>
      <w:tr>
        <w:trPr>
          <w:cantSplit w:val="0"/>
          <w:trHeight w:val="61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8">
            <w:pPr>
              <w:spacing w:after="360" w:before="120" w:line="360" w:lineRule="auto"/>
              <w:rPr>
                <w:color w:val="1f1f1f"/>
                <w:sz w:val="24"/>
                <w:szCs w:val="24"/>
              </w:rPr>
            </w:pPr>
            <w:r w:rsidDel="00000000" w:rsidR="00000000" w:rsidRPr="00000000">
              <w:rPr>
                <w:color w:val="1f1f1f"/>
                <w:sz w:val="24"/>
                <w:szCs w:val="24"/>
                <w:rtl w:val="0"/>
              </w:rPr>
              <w:t xml:space="preserve">54,000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9">
            <w:pPr>
              <w:spacing w:after="360" w:before="120" w:line="360" w:lineRule="auto"/>
              <w:rPr>
                <w:color w:val="1f1f1f"/>
                <w:sz w:val="24"/>
                <w:szCs w:val="24"/>
              </w:rPr>
            </w:pPr>
            <w:r w:rsidDel="00000000" w:rsidR="00000000" w:rsidRPr="00000000">
              <w:rPr>
                <w:color w:val="1f1f1f"/>
                <w:sz w:val="24"/>
                <w:szCs w:val="24"/>
                <w:rtl w:val="0"/>
              </w:rPr>
              <w:t xml:space="preserve">$2,739</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A">
            <w:pPr>
              <w:spacing w:after="360" w:before="120" w:line="360" w:lineRule="auto"/>
              <w:rPr>
                <w:color w:val="1f1f1f"/>
                <w:sz w:val="24"/>
                <w:szCs w:val="24"/>
              </w:rPr>
            </w:pPr>
            <w:r w:rsidDel="00000000" w:rsidR="00000000" w:rsidRPr="00000000">
              <w:rPr>
                <w:color w:val="1f1f1f"/>
                <w:sz w:val="24"/>
                <w:szCs w:val="24"/>
                <w:rtl w:val="0"/>
              </w:rPr>
              <w:t xml:space="preserve">2013</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B">
            <w:pPr>
              <w:spacing w:after="360" w:before="120" w:line="360" w:lineRule="auto"/>
              <w:rPr>
                <w:color w:val="1f1f1f"/>
                <w:sz w:val="24"/>
                <w:szCs w:val="24"/>
              </w:rPr>
            </w:pPr>
            <w:r w:rsidDel="00000000" w:rsidR="00000000" w:rsidRPr="00000000">
              <w:rPr>
                <w:color w:val="1f1f1f"/>
                <w:sz w:val="24"/>
                <w:szCs w:val="24"/>
                <w:rtl w:val="0"/>
              </w:rPr>
              <w:t xml:space="preserve">86,000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C">
            <w:pPr>
              <w:spacing w:after="360" w:before="120" w:line="360" w:lineRule="auto"/>
              <w:rPr>
                <w:color w:val="1f1f1f"/>
                <w:sz w:val="24"/>
                <w:szCs w:val="24"/>
              </w:rPr>
            </w:pPr>
            <w:r w:rsidDel="00000000" w:rsidR="00000000" w:rsidRPr="00000000">
              <w:rPr>
                <w:color w:val="1f1f1f"/>
                <w:sz w:val="24"/>
                <w:szCs w:val="24"/>
                <w:rtl w:val="0"/>
              </w:rPr>
              <w:t xml:space="preserve">Ford Fiesta</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D">
            <w:pPr>
              <w:spacing w:after="360" w:before="120" w:line="360" w:lineRule="auto"/>
              <w:rPr>
                <w:color w:val="1f1f1f"/>
                <w:sz w:val="24"/>
                <w:szCs w:val="24"/>
              </w:rPr>
            </w:pPr>
            <w:r w:rsidDel="00000000" w:rsidR="00000000" w:rsidRPr="00000000">
              <w:rPr>
                <w:color w:val="1f1f1f"/>
                <w:sz w:val="24"/>
                <w:szCs w:val="24"/>
                <w:rtl w:val="0"/>
              </w:rPr>
              <w:t xml:space="preserve">$6,164</w:t>
            </w:r>
          </w:p>
        </w:tc>
      </w:tr>
      <w:tr>
        <w:trPr>
          <w:cantSplit w:val="0"/>
          <w:trHeight w:val="61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E">
            <w:pPr>
              <w:spacing w:after="360" w:before="120" w:line="360" w:lineRule="auto"/>
              <w:rPr>
                <w:color w:val="1f1f1f"/>
                <w:sz w:val="24"/>
                <w:szCs w:val="24"/>
              </w:rPr>
            </w:pPr>
            <w:r w:rsidDel="00000000" w:rsidR="00000000" w:rsidRPr="00000000">
              <w:rPr>
                <w:color w:val="1f1f1f"/>
                <w:sz w:val="24"/>
                <w:szCs w:val="24"/>
                <w:rtl w:val="0"/>
              </w:rPr>
              <w:t xml:space="preserve">90,165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F">
            <w:pPr>
              <w:spacing w:after="360" w:before="120" w:line="360" w:lineRule="auto"/>
              <w:rPr>
                <w:color w:val="1f1f1f"/>
                <w:sz w:val="24"/>
                <w:szCs w:val="24"/>
              </w:rPr>
            </w:pPr>
            <w:r w:rsidDel="00000000" w:rsidR="00000000" w:rsidRPr="00000000">
              <w:rPr>
                <w:color w:val="1f1f1f"/>
                <w:sz w:val="24"/>
                <w:szCs w:val="24"/>
                <w:rtl w:val="0"/>
              </w:rPr>
              <w:t xml:space="preserve">$6,164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40">
            <w:pPr>
              <w:spacing w:after="360" w:before="120" w:line="360" w:lineRule="auto"/>
              <w:rPr>
                <w:color w:val="1f1f1f"/>
                <w:sz w:val="24"/>
                <w:szCs w:val="24"/>
              </w:rPr>
            </w:pPr>
            <w:r w:rsidDel="00000000" w:rsidR="00000000" w:rsidRPr="00000000">
              <w:rPr>
                <w:color w:val="1f1f1f"/>
                <w:sz w:val="24"/>
                <w:szCs w:val="24"/>
                <w:rtl w:val="0"/>
              </w:rPr>
              <w:t xml:space="preserve">2019</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41">
            <w:pPr>
              <w:spacing w:after="360" w:before="120" w:line="360" w:lineRule="auto"/>
              <w:rPr>
                <w:color w:val="1f1f1f"/>
                <w:sz w:val="24"/>
                <w:szCs w:val="24"/>
              </w:rPr>
            </w:pPr>
            <w:r w:rsidDel="00000000" w:rsidR="00000000" w:rsidRPr="00000000">
              <w:rPr>
                <w:color w:val="1f1f1f"/>
                <w:sz w:val="24"/>
                <w:szCs w:val="24"/>
                <w:rtl w:val="0"/>
              </w:rPr>
              <w:t xml:space="preserve">30,000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42">
            <w:pPr>
              <w:spacing w:after="360" w:before="120" w:line="360" w:lineRule="auto"/>
              <w:rPr>
                <w:color w:val="1f1f1f"/>
                <w:sz w:val="24"/>
                <w:szCs w:val="24"/>
              </w:rPr>
            </w:pPr>
            <w:r w:rsidDel="00000000" w:rsidR="00000000" w:rsidRPr="00000000">
              <w:rPr>
                <w:color w:val="1f1f1f"/>
                <w:sz w:val="24"/>
                <w:szCs w:val="24"/>
                <w:rtl w:val="0"/>
              </w:rPr>
              <w:t xml:space="preserve">Ford Fiesta</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43">
            <w:pPr>
              <w:spacing w:after="360" w:before="120" w:line="360" w:lineRule="auto"/>
              <w:rPr>
                <w:color w:val="1f1f1f"/>
                <w:sz w:val="24"/>
                <w:szCs w:val="24"/>
              </w:rPr>
            </w:pPr>
            <w:r w:rsidDel="00000000" w:rsidR="00000000" w:rsidRPr="00000000">
              <w:rPr>
                <w:color w:val="1f1f1f"/>
                <w:sz w:val="24"/>
                <w:szCs w:val="24"/>
                <w:rtl w:val="0"/>
              </w:rPr>
              <w:t xml:space="preserve">$6,164</w:t>
            </w:r>
          </w:p>
        </w:tc>
      </w:tr>
    </w:tbl>
    <w:p w:rsidR="00000000" w:rsidDel="00000000" w:rsidP="00000000" w:rsidRDefault="00000000" w:rsidRPr="00000000" w14:paraId="00000044">
      <w:pPr>
        <w:shd w:fill="ffffff" w:val="clear"/>
        <w:spacing w:after="240" w:before="120" w:line="360" w:lineRule="auto"/>
        <w:rPr>
          <w:color w:val="1f1f1f"/>
          <w:sz w:val="24"/>
          <w:szCs w:val="24"/>
        </w:rPr>
      </w:pPr>
      <w:r w:rsidDel="00000000" w:rsidR="00000000" w:rsidRPr="00000000">
        <w:rPr>
          <w:color w:val="1f1f1f"/>
          <w:sz w:val="24"/>
          <w:szCs w:val="24"/>
          <w:rtl w:val="0"/>
        </w:rPr>
        <w:t xml:space="preserve">Notice what happened. Each sample contains three observations of just two features, and it’s possible that some of the observations may be repeated (because they’re sampled with replacement). A unique base learner would then be trained on each sample.</w:t>
      </w:r>
    </w:p>
    <w:p w:rsidR="00000000" w:rsidDel="00000000" w:rsidP="00000000" w:rsidRDefault="00000000" w:rsidRPr="00000000" w14:paraId="00000045">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These are just toy datasets. In practice, you’ll have much more data, so there will be a lot more available to grow each base learner. But as you can imagine, randomizing the samples of both the observations and the features of a very large dataset allows for a near-infinite number of combinations, thus ensuring that no two training samples are identical.</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efsappi1l94k" w:id="3"/>
      <w:bookmarkEnd w:id="3"/>
      <w:r w:rsidDel="00000000" w:rsidR="00000000" w:rsidRPr="00000000">
        <w:rPr>
          <w:b w:val="1"/>
          <w:color w:val="1f1f1f"/>
          <w:sz w:val="30"/>
          <w:szCs w:val="30"/>
          <w:rtl w:val="0"/>
        </w:rPr>
        <w:t xml:space="preserve">How does all this sampling affect predictions?</w:t>
      </w:r>
    </w:p>
    <w:p w:rsidR="00000000" w:rsidDel="00000000" w:rsidP="00000000" w:rsidRDefault="00000000" w:rsidRPr="00000000" w14:paraId="00000047">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effect of all this sampling is that the base learners each see only a fraction of the possible data that’s available to them. Surely this would result in a model that’s not as good as one that was trained on the full dataset, right? </w:t>
      </w:r>
    </w:p>
    <w:p w:rsidR="00000000" w:rsidDel="00000000" w:rsidP="00000000" w:rsidRDefault="00000000" w:rsidRPr="00000000" w14:paraId="00000048">
      <w:pPr>
        <w:shd w:fill="ffffff" w:val="clear"/>
        <w:spacing w:after="240" w:before="120" w:line="360" w:lineRule="auto"/>
        <w:rPr>
          <w:color w:val="1f1f1f"/>
          <w:sz w:val="24"/>
          <w:szCs w:val="24"/>
        </w:rPr>
      </w:pPr>
      <w:r w:rsidDel="00000000" w:rsidR="00000000" w:rsidRPr="00000000">
        <w:rPr>
          <w:color w:val="1f1f1f"/>
          <w:sz w:val="24"/>
          <w:szCs w:val="24"/>
          <w:rtl w:val="0"/>
        </w:rPr>
        <w:t xml:space="preserve">No! In fact, not only is it possible for model scores to improve with sampling, but they also require significantly less time to run, since each tree is built from less data.</w:t>
      </w:r>
    </w:p>
    <w:p w:rsidR="00000000" w:rsidDel="00000000" w:rsidP="00000000" w:rsidRDefault="00000000" w:rsidRPr="00000000" w14:paraId="00000049">
      <w:pPr>
        <w:shd w:fill="ffffff" w:val="clear"/>
        <w:spacing w:after="240" w:before="120" w:line="360" w:lineRule="auto"/>
        <w:rPr>
          <w:color w:val="1f1f1f"/>
          <w:sz w:val="24"/>
          <w:szCs w:val="24"/>
        </w:rPr>
      </w:pPr>
      <w:r w:rsidDel="00000000" w:rsidR="00000000" w:rsidRPr="00000000">
        <w:rPr>
          <w:color w:val="1f1f1f"/>
          <w:sz w:val="24"/>
          <w:szCs w:val="24"/>
          <w:rtl w:val="0"/>
        </w:rPr>
        <w:t xml:space="preserve">Here is a comparison of five different models, each trained and 5-fold cross-validated on the bank churn dataset from earlier in this course. The full training data had 7,500 observations and 10 features. Aside from the bootstrap sample size and number of features sampled, all other hyperparameters remained the same. The accuracy score is from each model’s performance on the test data.</w:t>
      </w:r>
    </w:p>
    <w:p w:rsidR="00000000" w:rsidDel="00000000" w:rsidP="00000000" w:rsidRDefault="00000000" w:rsidRPr="00000000" w14:paraId="0000004A">
      <w:pPr>
        <w:shd w:fill="ffffff" w:val="clear"/>
        <w:spacing w:after="240" w:before="120" w:line="360" w:lineRule="auto"/>
        <w:rPr>
          <w:color w:val="1f1f1f"/>
          <w:sz w:val="24"/>
          <w:szCs w:val="24"/>
        </w:rPr>
      </w:pPr>
      <w:r w:rsidDel="00000000" w:rsidR="00000000" w:rsidRPr="00000000">
        <w:rPr>
          <w:rtl w:val="0"/>
        </w:rPr>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070"/>
        <w:gridCol w:w="1845"/>
        <w:gridCol w:w="1740"/>
        <w:gridCol w:w="1590"/>
        <w:tblGridChange w:id="0">
          <w:tblGrid>
            <w:gridCol w:w="1665"/>
            <w:gridCol w:w="2070"/>
            <w:gridCol w:w="1845"/>
            <w:gridCol w:w="1740"/>
            <w:gridCol w:w="1590"/>
          </w:tblGrid>
        </w:tblGridChange>
      </w:tblGrid>
      <w:tr>
        <w:trPr>
          <w:cantSplit w:val="0"/>
          <w:trHeight w:val="1095" w:hRule="atLeast"/>
          <w:tblHeader w:val="0"/>
        </w:trPr>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sz w:val="24"/>
                <w:szCs w:val="24"/>
              </w:rPr>
            </w:pPr>
            <w:r w:rsidDel="00000000" w:rsidR="00000000" w:rsidRPr="00000000">
              <w:rPr>
                <w:rtl w:val="0"/>
              </w:rPr>
            </w:r>
          </w:p>
          <w:p w:rsidR="00000000" w:rsidDel="00000000" w:rsidP="00000000" w:rsidRDefault="00000000" w:rsidRPr="00000000" w14:paraId="0000004C">
            <w:pPr>
              <w:spacing w:after="360" w:before="120" w:line="360" w:lineRule="auto"/>
              <w:rPr>
                <w:b w:val="1"/>
                <w:color w:val="1f1f1f"/>
                <w:sz w:val="24"/>
                <w:szCs w:val="24"/>
              </w:rPr>
            </w:pPr>
            <w:r w:rsidDel="00000000" w:rsidR="00000000" w:rsidRPr="00000000">
              <w:rPr>
                <w:rtl w:val="0"/>
              </w:rPr>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4D">
            <w:pPr>
              <w:spacing w:after="360" w:before="120" w:line="360" w:lineRule="auto"/>
              <w:rPr>
                <w:b w:val="1"/>
                <w:color w:val="1f1f1f"/>
                <w:sz w:val="24"/>
                <w:szCs w:val="24"/>
              </w:rPr>
            </w:pPr>
            <w:r w:rsidDel="00000000" w:rsidR="00000000" w:rsidRPr="00000000">
              <w:rPr>
                <w:b w:val="1"/>
                <w:color w:val="1f1f1f"/>
                <w:sz w:val="24"/>
                <w:szCs w:val="24"/>
                <w:rtl w:val="0"/>
              </w:rPr>
              <w:t xml:space="preserve">Bootstrap sample size</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4E">
            <w:pPr>
              <w:spacing w:after="360" w:before="120" w:line="360" w:lineRule="auto"/>
              <w:rPr>
                <w:b w:val="1"/>
                <w:color w:val="1f1f1f"/>
                <w:sz w:val="24"/>
                <w:szCs w:val="24"/>
              </w:rPr>
            </w:pPr>
            <w:r w:rsidDel="00000000" w:rsidR="00000000" w:rsidRPr="00000000">
              <w:rPr>
                <w:b w:val="1"/>
                <w:color w:val="1f1f1f"/>
                <w:sz w:val="24"/>
                <w:szCs w:val="24"/>
                <w:rtl w:val="0"/>
              </w:rPr>
              <w:t xml:space="preserve">Features sampled</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4F">
            <w:pPr>
              <w:spacing w:after="360" w:before="120" w:line="360" w:lineRule="auto"/>
              <w:rPr>
                <w:b w:val="1"/>
                <w:color w:val="1f1f1f"/>
                <w:sz w:val="24"/>
                <w:szCs w:val="24"/>
              </w:rPr>
            </w:pPr>
            <w:r w:rsidDel="00000000" w:rsidR="00000000" w:rsidRPr="00000000">
              <w:rPr>
                <w:b w:val="1"/>
                <w:color w:val="1f1f1f"/>
                <w:sz w:val="24"/>
                <w:szCs w:val="24"/>
                <w:rtl w:val="0"/>
              </w:rPr>
              <w:t xml:space="preserve">Accuracy</w:t>
            </w:r>
          </w:p>
          <w:p w:rsidR="00000000" w:rsidDel="00000000" w:rsidP="00000000" w:rsidRDefault="00000000" w:rsidRPr="00000000" w14:paraId="00000050">
            <w:pPr>
              <w:spacing w:after="360" w:before="120" w:line="360" w:lineRule="auto"/>
              <w:rPr>
                <w:b w:val="1"/>
                <w:color w:val="1f1f1f"/>
                <w:sz w:val="24"/>
                <w:szCs w:val="24"/>
              </w:rPr>
            </w:pPr>
            <w:r w:rsidDel="00000000" w:rsidR="00000000" w:rsidRPr="00000000">
              <w:rPr>
                <w:b w:val="1"/>
                <w:color w:val="1f1f1f"/>
                <w:sz w:val="24"/>
                <w:szCs w:val="24"/>
                <w:rtl w:val="0"/>
              </w:rPr>
              <w:t xml:space="preserve">score</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51">
            <w:pPr>
              <w:spacing w:after="360" w:before="120" w:line="360" w:lineRule="auto"/>
              <w:rPr>
                <w:b w:val="1"/>
                <w:color w:val="1f1f1f"/>
                <w:sz w:val="24"/>
                <w:szCs w:val="24"/>
              </w:rPr>
            </w:pPr>
            <w:r w:rsidDel="00000000" w:rsidR="00000000" w:rsidRPr="00000000">
              <w:rPr>
                <w:b w:val="1"/>
                <w:color w:val="1f1f1f"/>
                <w:sz w:val="24"/>
                <w:szCs w:val="24"/>
                <w:rtl w:val="0"/>
              </w:rPr>
              <w:t xml:space="preserve">Runtime</w:t>
            </w:r>
          </w:p>
        </w:tc>
      </w:tr>
      <w:tr>
        <w:trPr>
          <w:cantSplit w:val="0"/>
          <w:trHeight w:val="61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2">
            <w:pPr>
              <w:spacing w:after="360" w:before="120" w:line="360" w:lineRule="auto"/>
              <w:rPr>
                <w:color w:val="1f1f1f"/>
                <w:sz w:val="24"/>
                <w:szCs w:val="24"/>
              </w:rPr>
            </w:pPr>
            <w:r w:rsidDel="00000000" w:rsidR="00000000" w:rsidRPr="00000000">
              <w:rPr>
                <w:color w:val="1f1f1f"/>
                <w:sz w:val="24"/>
                <w:szCs w:val="24"/>
                <w:rtl w:val="0"/>
              </w:rPr>
              <w:t xml:space="preserve">Bagging:</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3">
            <w:pPr>
              <w:spacing w:after="360" w:before="120" w:line="360" w:lineRule="auto"/>
              <w:rPr>
                <w:color w:val="1f1f1f"/>
                <w:sz w:val="24"/>
                <w:szCs w:val="24"/>
              </w:rPr>
            </w:pPr>
            <w:r w:rsidDel="00000000" w:rsidR="00000000" w:rsidRPr="00000000">
              <w:rPr>
                <w:color w:val="1f1f1f"/>
                <w:sz w:val="24"/>
                <w:szCs w:val="24"/>
                <w:rtl w:val="0"/>
              </w:rPr>
              <w:t xml:space="preserve">100%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4">
            <w:pPr>
              <w:spacing w:after="360" w:before="120" w:line="360" w:lineRule="auto"/>
              <w:rPr>
                <w:color w:val="1f1f1f"/>
                <w:sz w:val="24"/>
                <w:szCs w:val="24"/>
              </w:rPr>
            </w:pPr>
            <w:r w:rsidDel="00000000" w:rsidR="00000000" w:rsidRPr="00000000">
              <w:rPr>
                <w:color w:val="1f1f1f"/>
                <w:sz w:val="24"/>
                <w:szCs w:val="24"/>
                <w:rtl w:val="0"/>
              </w:rPr>
              <w:t xml:space="preserve">10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5">
            <w:pPr>
              <w:spacing w:after="360" w:before="120" w:line="360" w:lineRule="auto"/>
              <w:rPr>
                <w:color w:val="1f1f1f"/>
                <w:sz w:val="24"/>
                <w:szCs w:val="24"/>
              </w:rPr>
            </w:pPr>
            <w:r w:rsidDel="00000000" w:rsidR="00000000" w:rsidRPr="00000000">
              <w:rPr>
                <w:color w:val="1f1f1f"/>
                <w:sz w:val="24"/>
                <w:szCs w:val="24"/>
                <w:rtl w:val="0"/>
              </w:rPr>
              <w:t xml:space="preserve">0.8596</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6">
            <w:pPr>
              <w:spacing w:after="360" w:before="120" w:line="360" w:lineRule="auto"/>
              <w:rPr>
                <w:color w:val="1f1f1f"/>
                <w:sz w:val="24"/>
                <w:szCs w:val="24"/>
              </w:rPr>
            </w:pPr>
            <w:r w:rsidDel="00000000" w:rsidR="00000000" w:rsidRPr="00000000">
              <w:rPr>
                <w:color w:val="1f1f1f"/>
                <w:sz w:val="24"/>
                <w:szCs w:val="24"/>
                <w:rtl w:val="0"/>
              </w:rPr>
              <w:t xml:space="preserve">15m 49s</w:t>
            </w:r>
          </w:p>
        </w:tc>
      </w:tr>
      <w:tr>
        <w:trPr>
          <w:cantSplit w:val="0"/>
          <w:trHeight w:val="61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7">
            <w:pPr>
              <w:spacing w:after="360" w:before="120" w:line="360" w:lineRule="auto"/>
              <w:rPr>
                <w:color w:val="1f1f1f"/>
                <w:sz w:val="24"/>
                <w:szCs w:val="24"/>
              </w:rPr>
            </w:pPr>
            <w:r w:rsidDel="00000000" w:rsidR="00000000" w:rsidRPr="00000000">
              <w:rPr>
                <w:color w:val="1f1f1f"/>
                <w:sz w:val="24"/>
                <w:szCs w:val="24"/>
                <w:rtl w:val="0"/>
              </w:rPr>
              <w:t xml:space="preserve">Bagging:</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8">
            <w:pPr>
              <w:spacing w:after="360" w:before="120" w:line="360" w:lineRule="auto"/>
              <w:rPr>
                <w:color w:val="1f1f1f"/>
                <w:sz w:val="24"/>
                <w:szCs w:val="24"/>
              </w:rPr>
            </w:pPr>
            <w:r w:rsidDel="00000000" w:rsidR="00000000" w:rsidRPr="00000000">
              <w:rPr>
                <w:color w:val="1f1f1f"/>
                <w:sz w:val="24"/>
                <w:szCs w:val="24"/>
                <w:rtl w:val="0"/>
              </w:rPr>
              <w:t xml:space="preserve">30%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9">
            <w:pPr>
              <w:spacing w:after="360" w:before="120" w:line="360" w:lineRule="auto"/>
              <w:rPr>
                <w:color w:val="1f1f1f"/>
                <w:sz w:val="24"/>
                <w:szCs w:val="24"/>
              </w:rPr>
            </w:pPr>
            <w:r w:rsidDel="00000000" w:rsidR="00000000" w:rsidRPr="00000000">
              <w:rPr>
                <w:color w:val="1f1f1f"/>
                <w:sz w:val="24"/>
                <w:szCs w:val="24"/>
                <w:rtl w:val="0"/>
              </w:rPr>
              <w:t xml:space="preserve">10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A">
            <w:pPr>
              <w:spacing w:after="360" w:before="120" w:line="360" w:lineRule="auto"/>
              <w:rPr>
                <w:color w:val="1f1f1f"/>
                <w:sz w:val="24"/>
                <w:szCs w:val="24"/>
              </w:rPr>
            </w:pPr>
            <w:r w:rsidDel="00000000" w:rsidR="00000000" w:rsidRPr="00000000">
              <w:rPr>
                <w:color w:val="1f1f1f"/>
                <w:sz w:val="24"/>
                <w:szCs w:val="24"/>
                <w:rtl w:val="0"/>
              </w:rPr>
              <w:t xml:space="preserve">0.8692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B">
            <w:pPr>
              <w:spacing w:after="360" w:before="120" w:line="360" w:lineRule="auto"/>
              <w:rPr>
                <w:color w:val="1f1f1f"/>
                <w:sz w:val="24"/>
                <w:szCs w:val="24"/>
              </w:rPr>
            </w:pPr>
            <w:r w:rsidDel="00000000" w:rsidR="00000000" w:rsidRPr="00000000">
              <w:rPr>
                <w:color w:val="1f1f1f"/>
                <w:sz w:val="24"/>
                <w:szCs w:val="24"/>
                <w:rtl w:val="0"/>
              </w:rPr>
              <w:t xml:space="preserve">7m 41s</w:t>
            </w:r>
          </w:p>
        </w:tc>
      </w:tr>
      <w:tr>
        <w:trPr>
          <w:cantSplit w:val="0"/>
          <w:trHeight w:val="97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C">
            <w:pPr>
              <w:spacing w:after="360" w:before="120" w:line="360" w:lineRule="auto"/>
              <w:rPr>
                <w:color w:val="1f1f1f"/>
                <w:sz w:val="24"/>
                <w:szCs w:val="24"/>
              </w:rPr>
            </w:pPr>
            <w:r w:rsidDel="00000000" w:rsidR="00000000" w:rsidRPr="00000000">
              <w:rPr>
                <w:color w:val="1f1f1f"/>
                <w:sz w:val="24"/>
                <w:szCs w:val="24"/>
                <w:rtl w:val="0"/>
              </w:rPr>
              <w:t xml:space="preserve">Random forest:</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D">
            <w:pPr>
              <w:spacing w:after="360" w:before="120" w:line="360" w:lineRule="auto"/>
              <w:rPr>
                <w:color w:val="1f1f1f"/>
                <w:sz w:val="24"/>
                <w:szCs w:val="24"/>
              </w:rPr>
            </w:pPr>
            <w:r w:rsidDel="00000000" w:rsidR="00000000" w:rsidRPr="00000000">
              <w:rPr>
                <w:color w:val="1f1f1f"/>
                <w:sz w:val="24"/>
                <w:szCs w:val="24"/>
                <w:rtl w:val="0"/>
              </w:rPr>
              <w:t xml:space="preserve">100%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E">
            <w:pPr>
              <w:spacing w:after="360" w:before="120" w:line="360" w:lineRule="auto"/>
              <w:rPr>
                <w:color w:val="1f1f1f"/>
                <w:sz w:val="24"/>
                <w:szCs w:val="24"/>
              </w:rPr>
            </w:pPr>
            <w:r w:rsidDel="00000000" w:rsidR="00000000" w:rsidRPr="00000000">
              <w:rPr>
                <w:color w:val="1f1f1f"/>
                <w:sz w:val="24"/>
                <w:szCs w:val="24"/>
                <w:rtl w:val="0"/>
              </w:rPr>
              <w:t xml:space="preserve">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F">
            <w:pPr>
              <w:spacing w:after="360" w:before="120" w:line="360" w:lineRule="auto"/>
              <w:rPr>
                <w:color w:val="1f1f1f"/>
                <w:sz w:val="24"/>
                <w:szCs w:val="24"/>
              </w:rPr>
            </w:pPr>
            <w:r w:rsidDel="00000000" w:rsidR="00000000" w:rsidRPr="00000000">
              <w:rPr>
                <w:color w:val="1f1f1f"/>
                <w:sz w:val="24"/>
                <w:szCs w:val="24"/>
                <w:rtl w:val="0"/>
              </w:rPr>
              <w:t xml:space="preserve">0.8704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0">
            <w:pPr>
              <w:spacing w:after="360" w:before="120" w:line="360" w:lineRule="auto"/>
              <w:rPr>
                <w:color w:val="1f1f1f"/>
                <w:sz w:val="24"/>
                <w:szCs w:val="24"/>
              </w:rPr>
            </w:pPr>
            <w:r w:rsidDel="00000000" w:rsidR="00000000" w:rsidRPr="00000000">
              <w:rPr>
                <w:color w:val="1f1f1f"/>
                <w:sz w:val="24"/>
                <w:szCs w:val="24"/>
                <w:rtl w:val="0"/>
              </w:rPr>
              <w:t xml:space="preserve">8m 19s</w:t>
            </w:r>
          </w:p>
        </w:tc>
      </w:tr>
      <w:tr>
        <w:trPr>
          <w:cantSplit w:val="0"/>
          <w:trHeight w:val="97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1">
            <w:pPr>
              <w:spacing w:after="360" w:before="120" w:line="360" w:lineRule="auto"/>
              <w:rPr>
                <w:color w:val="1f1f1f"/>
                <w:sz w:val="24"/>
                <w:szCs w:val="24"/>
              </w:rPr>
            </w:pPr>
            <w:r w:rsidDel="00000000" w:rsidR="00000000" w:rsidRPr="00000000">
              <w:rPr>
                <w:color w:val="1f1f1f"/>
                <w:sz w:val="24"/>
                <w:szCs w:val="24"/>
                <w:rtl w:val="0"/>
              </w:rPr>
              <w:t xml:space="preserve">Random forest:</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2">
            <w:pPr>
              <w:spacing w:after="360" w:before="120" w:line="360" w:lineRule="auto"/>
              <w:rPr>
                <w:color w:val="1f1f1f"/>
                <w:sz w:val="24"/>
                <w:szCs w:val="24"/>
              </w:rPr>
            </w:pPr>
            <w:r w:rsidDel="00000000" w:rsidR="00000000" w:rsidRPr="00000000">
              <w:rPr>
                <w:color w:val="1f1f1f"/>
                <w:sz w:val="24"/>
                <w:szCs w:val="24"/>
                <w:rtl w:val="0"/>
              </w:rPr>
              <w:t xml:space="preserve">30%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3">
            <w:pPr>
              <w:spacing w:after="360" w:before="120" w:line="360" w:lineRule="auto"/>
              <w:rPr>
                <w:color w:val="1f1f1f"/>
                <w:sz w:val="24"/>
                <w:szCs w:val="24"/>
              </w:rPr>
            </w:pPr>
            <w:r w:rsidDel="00000000" w:rsidR="00000000" w:rsidRPr="00000000">
              <w:rPr>
                <w:color w:val="1f1f1f"/>
                <w:sz w:val="24"/>
                <w:szCs w:val="24"/>
                <w:rtl w:val="0"/>
              </w:rPr>
              <w:t xml:space="preserve">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4">
            <w:pPr>
              <w:spacing w:after="360" w:before="120" w:line="360" w:lineRule="auto"/>
              <w:rPr>
                <w:color w:val="1f1f1f"/>
                <w:sz w:val="24"/>
                <w:szCs w:val="24"/>
              </w:rPr>
            </w:pPr>
            <w:r w:rsidDel="00000000" w:rsidR="00000000" w:rsidRPr="00000000">
              <w:rPr>
                <w:color w:val="1f1f1f"/>
                <w:sz w:val="24"/>
                <w:szCs w:val="24"/>
                <w:rtl w:val="0"/>
              </w:rPr>
              <w:t xml:space="preserve">0.8736</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5">
            <w:pPr>
              <w:spacing w:after="360" w:before="120" w:line="360" w:lineRule="auto"/>
              <w:rPr>
                <w:color w:val="1f1f1f"/>
                <w:sz w:val="24"/>
                <w:szCs w:val="24"/>
              </w:rPr>
            </w:pPr>
            <w:r w:rsidDel="00000000" w:rsidR="00000000" w:rsidRPr="00000000">
              <w:rPr>
                <w:color w:val="1f1f1f"/>
                <w:sz w:val="24"/>
                <w:szCs w:val="24"/>
                <w:rtl w:val="0"/>
              </w:rPr>
              <w:t xml:space="preserve">4m 53s</w:t>
            </w:r>
          </w:p>
        </w:tc>
      </w:tr>
      <w:tr>
        <w:trPr>
          <w:cantSplit w:val="0"/>
          <w:trHeight w:val="97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6">
            <w:pPr>
              <w:spacing w:after="360" w:before="120" w:line="360" w:lineRule="auto"/>
              <w:rPr>
                <w:color w:val="1f1f1f"/>
                <w:sz w:val="24"/>
                <w:szCs w:val="24"/>
              </w:rPr>
            </w:pPr>
            <w:r w:rsidDel="00000000" w:rsidR="00000000" w:rsidRPr="00000000">
              <w:rPr>
                <w:color w:val="1f1f1f"/>
                <w:sz w:val="24"/>
                <w:szCs w:val="24"/>
                <w:rtl w:val="0"/>
              </w:rPr>
              <w:t xml:space="preserve">Random forest:</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7">
            <w:pPr>
              <w:spacing w:after="360" w:before="120" w:line="360" w:lineRule="auto"/>
              <w:rPr>
                <w:color w:val="1f1f1f"/>
                <w:sz w:val="24"/>
                <w:szCs w:val="24"/>
              </w:rPr>
            </w:pPr>
            <w:r w:rsidDel="00000000" w:rsidR="00000000" w:rsidRPr="00000000">
              <w:rPr>
                <w:color w:val="1f1f1f"/>
                <w:sz w:val="24"/>
                <w:szCs w:val="24"/>
                <w:rtl w:val="0"/>
              </w:rPr>
              <w:t xml:space="preserve">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8">
            <w:pPr>
              <w:spacing w:after="360" w:before="120" w:line="360" w:lineRule="auto"/>
              <w:rPr>
                <w:color w:val="1f1f1f"/>
                <w:sz w:val="24"/>
                <w:szCs w:val="24"/>
              </w:rPr>
            </w:pPr>
            <w:r w:rsidDel="00000000" w:rsidR="00000000" w:rsidRPr="00000000">
              <w:rPr>
                <w:color w:val="1f1f1f"/>
                <w:sz w:val="24"/>
                <w:szCs w:val="24"/>
                <w:rtl w:val="0"/>
              </w:rPr>
              <w:t xml:space="preserve">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9">
            <w:pPr>
              <w:spacing w:after="360" w:before="120" w:line="360" w:lineRule="auto"/>
              <w:rPr>
                <w:color w:val="1f1f1f"/>
                <w:sz w:val="24"/>
                <w:szCs w:val="24"/>
              </w:rPr>
            </w:pPr>
            <w:r w:rsidDel="00000000" w:rsidR="00000000" w:rsidRPr="00000000">
              <w:rPr>
                <w:color w:val="1f1f1f"/>
                <w:sz w:val="24"/>
                <w:szCs w:val="24"/>
                <w:rtl w:val="0"/>
              </w:rPr>
              <w:t xml:space="preserve">0.8652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A">
            <w:pPr>
              <w:spacing w:after="360" w:before="120" w:line="360" w:lineRule="auto"/>
              <w:rPr>
                <w:color w:val="1f1f1f"/>
                <w:sz w:val="24"/>
                <w:szCs w:val="24"/>
              </w:rPr>
            </w:pPr>
            <w:r w:rsidDel="00000000" w:rsidR="00000000" w:rsidRPr="00000000">
              <w:rPr>
                <w:color w:val="1f1f1f"/>
                <w:sz w:val="24"/>
                <w:szCs w:val="24"/>
                <w:rtl w:val="0"/>
              </w:rPr>
              <w:t xml:space="preserve">3m 41s</w:t>
            </w:r>
          </w:p>
        </w:tc>
      </w:tr>
    </w:tbl>
    <w:p w:rsidR="00000000" w:rsidDel="00000000" w:rsidP="00000000" w:rsidRDefault="00000000" w:rsidRPr="00000000" w14:paraId="0000006B">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bagging model with only 30% bootstrapped samples performed better than the one that used 100% samples, and the random forest model that used 30% bootstrapped samples and just 4 features performed better than all the others. Not only that, but runtime was cut by nearly 70% using the random forest model with 30% bootstrap samples. </w:t>
      </w:r>
    </w:p>
    <w:p w:rsidR="00000000" w:rsidDel="00000000" w:rsidP="00000000" w:rsidRDefault="00000000" w:rsidRPr="00000000" w14:paraId="0000006C">
      <w:pPr>
        <w:shd w:fill="ffffff" w:val="clear"/>
        <w:spacing w:after="240" w:before="120" w:line="360" w:lineRule="auto"/>
        <w:rPr>
          <w:color w:val="1f1f1f"/>
          <w:sz w:val="24"/>
          <w:szCs w:val="24"/>
        </w:rPr>
      </w:pPr>
      <w:r w:rsidDel="00000000" w:rsidR="00000000" w:rsidRPr="00000000">
        <w:rPr>
          <w:color w:val="1f1f1f"/>
          <w:sz w:val="24"/>
          <w:szCs w:val="24"/>
          <w:rtl w:val="0"/>
        </w:rPr>
        <w:t xml:space="preserve">It may seem counterintuitive, but you can often build a well-performing model with even lower bootstrapping samples. Take for example the above random forest model whose base learners were each built from just 5% samples of the training data. It still was able to achieve a 0.8652 accuracy score—not much worse than the champion model!</w:t>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484sbmaot697" w:id="4"/>
      <w:bookmarkEnd w:id="4"/>
      <w:r w:rsidDel="00000000" w:rsidR="00000000" w:rsidRPr="00000000">
        <w:rPr>
          <w:b w:val="1"/>
          <w:color w:val="1f1f1f"/>
          <w:sz w:val="30"/>
          <w:szCs w:val="30"/>
          <w:rtl w:val="0"/>
        </w:rPr>
        <w:t xml:space="preserve">Key takeaways</w:t>
      </w:r>
    </w:p>
    <w:p w:rsidR="00000000" w:rsidDel="00000000" w:rsidP="00000000" w:rsidRDefault="00000000" w:rsidRPr="00000000" w14:paraId="0000006E">
      <w:pPr>
        <w:shd w:fill="ffffff" w:val="clear"/>
        <w:spacing w:after="240" w:before="120" w:line="360" w:lineRule="auto"/>
        <w:rPr>
          <w:color w:val="1f1f1f"/>
          <w:sz w:val="24"/>
          <w:szCs w:val="24"/>
        </w:rPr>
      </w:pPr>
      <w:r w:rsidDel="00000000" w:rsidR="00000000" w:rsidRPr="00000000">
        <w:rPr>
          <w:color w:val="1f1f1f"/>
          <w:sz w:val="24"/>
          <w:szCs w:val="24"/>
          <w:rtl w:val="0"/>
        </w:rPr>
        <w:t xml:space="preserve">Random forest builds on bagging, taking randomization even further by using only a fraction of the available features to train its base learners. This randomization from sampling often leads to both better performance scores and faster execution times, making random forest a powerful and relatively simple tool in the hands of any data professional.</w:t>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dt5486wit0c8" w:id="5"/>
      <w:bookmarkEnd w:id="5"/>
      <w:r w:rsidDel="00000000" w:rsidR="00000000" w:rsidRPr="00000000">
        <w:rPr>
          <w:b w:val="1"/>
          <w:color w:val="1f1f1f"/>
          <w:sz w:val="30"/>
          <w:szCs w:val="30"/>
          <w:rtl w:val="0"/>
        </w:rPr>
        <w:t xml:space="preserve">Resources for more information</w:t>
      </w:r>
    </w:p>
    <w:p w:rsidR="00000000" w:rsidDel="00000000" w:rsidP="00000000" w:rsidRDefault="00000000" w:rsidRPr="00000000" w14:paraId="00000070">
      <w:pPr>
        <w:shd w:fill="ffffff" w:val="clear"/>
        <w:spacing w:after="240" w:before="120" w:line="360" w:lineRule="auto"/>
        <w:rPr>
          <w:color w:val="1f1f1f"/>
          <w:sz w:val="24"/>
          <w:szCs w:val="24"/>
        </w:rPr>
      </w:pPr>
      <w:r w:rsidDel="00000000" w:rsidR="00000000" w:rsidRPr="00000000">
        <w:rPr>
          <w:color w:val="1f1f1f"/>
          <w:sz w:val="24"/>
          <w:szCs w:val="24"/>
          <w:rtl w:val="0"/>
        </w:rPr>
        <w:t xml:space="preserve">More detailed information about random forests can be found here.</w:t>
      </w:r>
    </w:p>
    <w:p w:rsidR="00000000" w:rsidDel="00000000" w:rsidP="00000000" w:rsidRDefault="00000000" w:rsidRPr="00000000" w14:paraId="00000071">
      <w:pPr>
        <w:numPr>
          <w:ilvl w:val="0"/>
          <w:numId w:val="1"/>
        </w:numPr>
        <w:spacing w:after="0" w:afterAutospacing="0" w:line="360" w:lineRule="auto"/>
        <w:ind w:left="720" w:hanging="360"/>
      </w:pPr>
      <w:r w:rsidDel="00000000" w:rsidR="00000000" w:rsidRPr="00000000">
        <w:rPr>
          <w:color w:val="1f1f1f"/>
          <w:sz w:val="24"/>
          <w:szCs w:val="24"/>
          <w:rtl w:val="0"/>
        </w:rPr>
        <w:t xml:space="preserve">scikit-learn documentation:</w:t>
      </w:r>
    </w:p>
    <w:p w:rsidR="00000000" w:rsidDel="00000000" w:rsidP="00000000" w:rsidRDefault="00000000" w:rsidRPr="00000000" w14:paraId="00000072">
      <w:pPr>
        <w:numPr>
          <w:ilvl w:val="1"/>
          <w:numId w:val="1"/>
        </w:numPr>
        <w:spacing w:after="0" w:afterAutospacing="0" w:before="0" w:beforeAutospacing="0" w:line="360" w:lineRule="auto"/>
        <w:ind w:left="1440" w:hanging="360"/>
      </w:pPr>
      <w:hyperlink r:id="rId6">
        <w:r w:rsidDel="00000000" w:rsidR="00000000" w:rsidRPr="00000000">
          <w:rPr>
            <w:color w:val="0056d2"/>
            <w:sz w:val="24"/>
            <w:szCs w:val="24"/>
            <w:u w:val="single"/>
            <w:rtl w:val="0"/>
          </w:rPr>
          <w:t xml:space="preserve">Random forest classifier</w:t>
        </w:r>
      </w:hyperlink>
      <w:r w:rsidDel="00000000" w:rsidR="00000000" w:rsidRPr="00000000">
        <w:rPr>
          <w:color w:val="1f1f1f"/>
          <w:sz w:val="24"/>
          <w:szCs w:val="24"/>
          <w:rtl w:val="0"/>
        </w:rPr>
        <w:t xml:space="preserve">: Documentation for model used for classification tasks</w:t>
      </w:r>
    </w:p>
    <w:p w:rsidR="00000000" w:rsidDel="00000000" w:rsidP="00000000" w:rsidRDefault="00000000" w:rsidRPr="00000000" w14:paraId="00000073">
      <w:pPr>
        <w:numPr>
          <w:ilvl w:val="1"/>
          <w:numId w:val="1"/>
        </w:numPr>
        <w:spacing w:after="240" w:before="0" w:beforeAutospacing="0" w:line="360" w:lineRule="auto"/>
        <w:ind w:left="1440" w:hanging="360"/>
      </w:pPr>
      <w:hyperlink r:id="rId7">
        <w:r w:rsidDel="00000000" w:rsidR="00000000" w:rsidRPr="00000000">
          <w:rPr>
            <w:color w:val="0056d2"/>
            <w:sz w:val="24"/>
            <w:szCs w:val="24"/>
            <w:u w:val="single"/>
            <w:rtl w:val="0"/>
          </w:rPr>
          <w:t xml:space="preserve">Random forest regressor</w:t>
        </w:r>
      </w:hyperlink>
      <w:r w:rsidDel="00000000" w:rsidR="00000000" w:rsidRPr="00000000">
        <w:rPr>
          <w:color w:val="1f1f1f"/>
          <w:sz w:val="24"/>
          <w:szCs w:val="24"/>
          <w:rtl w:val="0"/>
        </w:rPr>
        <w:t xml:space="preserve">: Documentation for model used for regression tasks</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kit-learn.org/stable/modules/generated/sklearn.ensemble.RandomForestClassifier.html#sklearn.ensemble.RandomForestClassifier" TargetMode="External"/><Relationship Id="rId7" Type="http://schemas.openxmlformats.org/officeDocument/2006/relationships/hyperlink" Target="https://scikit-learn.org/stable/modules/generated/sklearn.ensemble.RandomForestRegr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