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9B0DA" w14:textId="77777777" w:rsidR="002E2198" w:rsidRDefault="002E2198" w:rsidP="002E21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A02806D" w14:textId="77777777" w:rsidR="002E2198" w:rsidRDefault="002E2198" w:rsidP="002E21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05AF4A" w14:textId="77777777" w:rsidR="002E2198" w:rsidRDefault="002E2198" w:rsidP="002E21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E226D9E" w14:textId="77777777" w:rsidR="002E2198" w:rsidRDefault="002E2198" w:rsidP="002E2198">
      <w:pPr>
        <w:jc w:val="center"/>
        <w:rPr>
          <w:rFonts w:ascii="Times New Roman" w:hAnsi="Times New Roman" w:cs="Times New Roman"/>
        </w:rPr>
      </w:pPr>
    </w:p>
    <w:p w14:paraId="19D42808" w14:textId="77777777" w:rsidR="002E2198" w:rsidRDefault="002E2198" w:rsidP="002E219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B108861" w14:textId="77777777" w:rsidR="002E2198" w:rsidRDefault="002E2198" w:rsidP="002E219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44CEA66" w14:textId="77777777" w:rsidR="002E2198" w:rsidRDefault="002E2198" w:rsidP="002E219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5C919F4" w14:textId="77777777" w:rsidR="002E2198" w:rsidRDefault="002E2198" w:rsidP="002E219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EF589BF" w14:textId="77777777" w:rsidR="002E2198" w:rsidRDefault="002E2198" w:rsidP="002E219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CB231A3" w14:textId="77777777" w:rsidR="002E2198" w:rsidRDefault="002E2198" w:rsidP="002E219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B271E77" w14:textId="77777777" w:rsidR="002E2198" w:rsidRDefault="002E2198" w:rsidP="002E219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6C8BCC8" w14:textId="77777777" w:rsidR="002E2198" w:rsidRDefault="002E2198" w:rsidP="002E219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DFF20BE" w14:textId="77777777" w:rsidR="002E2198" w:rsidRDefault="002E2198" w:rsidP="002E219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97FBED" w14:textId="77777777" w:rsidR="002E2198" w:rsidRDefault="002E2198" w:rsidP="002E219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A8AA4F" w14:textId="77777777" w:rsidR="002E2198" w:rsidRDefault="002E2198" w:rsidP="002E219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9A723D" w14:textId="77777777" w:rsidR="002E2198" w:rsidRDefault="002E2198" w:rsidP="002E219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1D6A52" w14:textId="77777777" w:rsidR="002E2198" w:rsidRPr="0086711C" w:rsidRDefault="002E2198" w:rsidP="002E219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</w:t>
      </w:r>
      <w:r w:rsidRPr="0086711C">
        <w:rPr>
          <w:rFonts w:ascii="Times New Roman" w:hAnsi="Times New Roman" w:cs="Times New Roman"/>
          <w:b/>
          <w:sz w:val="40"/>
          <w:szCs w:val="40"/>
        </w:rPr>
        <w:t>1</w:t>
      </w:r>
    </w:p>
    <w:p w14:paraId="7084B5A9" w14:textId="3CFAF382" w:rsidR="002E2198" w:rsidRDefault="002E2198" w:rsidP="002E2198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по дисциплине «</w:t>
      </w:r>
      <w:r w:rsidR="001E48EF" w:rsidRPr="001E48EF">
        <w:rPr>
          <w:rFonts w:ascii="Times New Roman" w:hAnsi="Times New Roman" w:cs="Times New Roman"/>
          <w:bCs/>
          <w:sz w:val="40"/>
          <w:szCs w:val="40"/>
        </w:rPr>
        <w:t>Сети ЭВМ и телекоммуникации</w:t>
      </w:r>
      <w:r>
        <w:rPr>
          <w:rFonts w:ascii="Times New Roman" w:hAnsi="Times New Roman" w:cs="Times New Roman"/>
          <w:bCs/>
          <w:sz w:val="40"/>
          <w:szCs w:val="40"/>
        </w:rPr>
        <w:t>»</w:t>
      </w:r>
    </w:p>
    <w:p w14:paraId="2E3A077C" w14:textId="77777777" w:rsidR="002E2198" w:rsidRDefault="002E2198" w:rsidP="002E219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33DF9E4" w14:textId="77777777" w:rsidR="002E2198" w:rsidRDefault="002E2198" w:rsidP="002E2198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7BA84B22" w14:textId="77777777" w:rsidR="002E2198" w:rsidRDefault="002E2198" w:rsidP="002E2198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0257571C" w14:textId="77777777" w:rsidR="002E2198" w:rsidRDefault="002E2198" w:rsidP="002E2198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6BB58C09" w14:textId="77777777" w:rsidR="002E2198" w:rsidRDefault="002E2198" w:rsidP="002E2198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2ECA1E53" w14:textId="77777777" w:rsidR="002E2198" w:rsidRDefault="002E2198" w:rsidP="002E2198">
      <w:pPr>
        <w:ind w:left="70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</w:p>
    <w:p w14:paraId="1AFA13AC" w14:textId="77777777" w:rsidR="002E2198" w:rsidRDefault="002E2198" w:rsidP="002E2198">
      <w:pPr>
        <w:ind w:left="7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Ореховский А.,</w:t>
      </w:r>
    </w:p>
    <w:p w14:paraId="06D165D6" w14:textId="77777777" w:rsidR="002E2198" w:rsidRDefault="002E2198" w:rsidP="002E2198">
      <w:pPr>
        <w:ind w:left="7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P3317</w:t>
      </w:r>
    </w:p>
    <w:p w14:paraId="2A3C66A2" w14:textId="77777777" w:rsidR="002E2198" w:rsidRPr="00D12429" w:rsidRDefault="002E2198" w:rsidP="002E2198">
      <w:pPr>
        <w:ind w:left="7080"/>
        <w:rPr>
          <w:rFonts w:ascii="Times New Roman" w:hAnsi="Times New Roman" w:cs="Times New Roman"/>
          <w:b/>
          <w:bCs/>
          <w:sz w:val="32"/>
          <w:szCs w:val="32"/>
        </w:rPr>
      </w:pPr>
      <w:r w:rsidRPr="00D12429">
        <w:rPr>
          <w:rFonts w:ascii="Times New Roman" w:hAnsi="Times New Roman" w:cs="Times New Roman"/>
          <w:b/>
          <w:bCs/>
          <w:sz w:val="32"/>
          <w:szCs w:val="32"/>
        </w:rPr>
        <w:t>Преподаватель</w:t>
      </w:r>
    </w:p>
    <w:p w14:paraId="6A3A2EEA" w14:textId="1A3EF115" w:rsidR="002E2198" w:rsidRDefault="00273CCA" w:rsidP="002E2198">
      <w:pPr>
        <w:ind w:left="7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Манаев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Н.Ю.</w:t>
      </w:r>
    </w:p>
    <w:p w14:paraId="5526AD95" w14:textId="77777777" w:rsidR="002E2198" w:rsidRDefault="002E2198" w:rsidP="002E21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7DE2085" w14:textId="77777777" w:rsidR="002E2198" w:rsidRDefault="002E2198" w:rsidP="002E2198">
      <w:pPr>
        <w:jc w:val="center"/>
        <w:rPr>
          <w:rFonts w:ascii="Times New Roman" w:hAnsi="Times New Roman" w:cs="Times New Roman"/>
        </w:rPr>
      </w:pPr>
    </w:p>
    <w:p w14:paraId="2F925DAB" w14:textId="77777777" w:rsidR="002E2198" w:rsidRDefault="002E2198" w:rsidP="002E2198">
      <w:pPr>
        <w:jc w:val="center"/>
        <w:rPr>
          <w:rFonts w:ascii="Times New Roman" w:hAnsi="Times New Roman" w:cs="Times New Roman"/>
        </w:rPr>
      </w:pPr>
    </w:p>
    <w:p w14:paraId="1D202A50" w14:textId="77777777" w:rsidR="002E2198" w:rsidRDefault="002E2198" w:rsidP="002E2198">
      <w:pPr>
        <w:jc w:val="center"/>
        <w:rPr>
          <w:rFonts w:ascii="Times New Roman" w:hAnsi="Times New Roman" w:cs="Times New Roman"/>
        </w:rPr>
      </w:pPr>
    </w:p>
    <w:p w14:paraId="7603F396" w14:textId="77777777" w:rsidR="002E2198" w:rsidRDefault="002E2198" w:rsidP="002E2198">
      <w:pPr>
        <w:jc w:val="center"/>
        <w:rPr>
          <w:rFonts w:ascii="Times New Roman" w:hAnsi="Times New Roman" w:cs="Times New Roman"/>
        </w:rPr>
      </w:pPr>
    </w:p>
    <w:p w14:paraId="10A4A7FF" w14:textId="77777777" w:rsidR="002E2198" w:rsidRDefault="002E2198" w:rsidP="002E2198">
      <w:pPr>
        <w:jc w:val="center"/>
        <w:rPr>
          <w:rFonts w:ascii="Times New Roman" w:hAnsi="Times New Roman" w:cs="Times New Roman"/>
        </w:rPr>
      </w:pPr>
    </w:p>
    <w:p w14:paraId="17CDA7B3" w14:textId="77777777" w:rsidR="002E2198" w:rsidRDefault="002E2198" w:rsidP="002E2198">
      <w:pPr>
        <w:jc w:val="center"/>
        <w:rPr>
          <w:rFonts w:ascii="Times New Roman" w:hAnsi="Times New Roman" w:cs="Times New Roman"/>
        </w:rPr>
      </w:pPr>
    </w:p>
    <w:p w14:paraId="47A72B22" w14:textId="77777777" w:rsidR="002E2198" w:rsidRDefault="002E2198" w:rsidP="002E21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2E9E86" w14:textId="77777777" w:rsidR="002E2198" w:rsidRDefault="002E2198" w:rsidP="002E21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847F73" w14:textId="77777777" w:rsidR="002E2198" w:rsidRDefault="002E2198" w:rsidP="002E21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1A59E3" w14:textId="77777777" w:rsidR="002E2198" w:rsidRDefault="002E2198" w:rsidP="002E2198">
      <w:pPr>
        <w:rPr>
          <w:rFonts w:ascii="Times New Roman" w:hAnsi="Times New Roman" w:cs="Times New Roman"/>
          <w:sz w:val="24"/>
          <w:szCs w:val="24"/>
        </w:rPr>
      </w:pPr>
    </w:p>
    <w:p w14:paraId="39F71DA6" w14:textId="77777777" w:rsidR="002E2198" w:rsidRDefault="002E2198" w:rsidP="002E2198">
      <w:pPr>
        <w:rPr>
          <w:rFonts w:ascii="Times New Roman" w:hAnsi="Times New Roman" w:cs="Times New Roman"/>
          <w:sz w:val="24"/>
          <w:szCs w:val="24"/>
        </w:rPr>
      </w:pPr>
    </w:p>
    <w:p w14:paraId="58394E62" w14:textId="77777777" w:rsidR="002E2198" w:rsidRDefault="002E2198" w:rsidP="002E2198">
      <w:pPr>
        <w:rPr>
          <w:rFonts w:ascii="Times New Roman" w:hAnsi="Times New Roman" w:cs="Times New Roman"/>
          <w:sz w:val="24"/>
          <w:szCs w:val="24"/>
        </w:rPr>
      </w:pPr>
    </w:p>
    <w:p w14:paraId="2980E0B7" w14:textId="77777777" w:rsidR="002E2198" w:rsidRDefault="002E2198" w:rsidP="002E219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5039A186" w14:textId="514B7BA7" w:rsidR="002E2198" w:rsidRDefault="002E2198" w:rsidP="002E219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</w:t>
      </w:r>
      <w:r w:rsidR="00226EB9">
        <w:rPr>
          <w:rFonts w:ascii="Times New Roman" w:hAnsi="Times New Roman" w:cs="Times New Roman"/>
          <w:sz w:val="32"/>
          <w:szCs w:val="32"/>
        </w:rPr>
        <w:t>20</w:t>
      </w:r>
    </w:p>
    <w:sdt>
      <w:sdtPr>
        <w:id w:val="-44693429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2"/>
        </w:rPr>
      </w:sdtEndPr>
      <w:sdtContent>
        <w:p w14:paraId="56AD5646" w14:textId="42189DFF" w:rsidR="00120F25" w:rsidRDefault="00120F25">
          <w:pPr>
            <w:pStyle w:val="a8"/>
          </w:pPr>
          <w:r>
            <w:t>Оглавление</w:t>
          </w:r>
        </w:p>
        <w:p w14:paraId="6CC0300B" w14:textId="2DE114CD" w:rsidR="00120F25" w:rsidRDefault="00120F2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51334" w:history="1">
            <w:r w:rsidRPr="00476F8A">
              <w:rPr>
                <w:rStyle w:val="a9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FF47C" w14:textId="724E8A72" w:rsidR="00120F25" w:rsidRDefault="00120F2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2951335" w:history="1">
            <w:r w:rsidRPr="00476F8A">
              <w:rPr>
                <w:rStyle w:val="a9"/>
                <w:noProof/>
              </w:rPr>
              <w:t>Этапы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2EE79" w14:textId="58EB8CAD" w:rsidR="00120F25" w:rsidRDefault="00120F2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951336" w:history="1">
            <w:r w:rsidRPr="00476F8A">
              <w:rPr>
                <w:rStyle w:val="a9"/>
                <w:noProof/>
              </w:rPr>
              <w:t>Этап 1. Формирование сообщения.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35EFD" w14:textId="3B5967C5" w:rsidR="00120F25" w:rsidRDefault="00120F2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951337" w:history="1">
            <w:r w:rsidRPr="00476F8A">
              <w:rPr>
                <w:rStyle w:val="a9"/>
                <w:noProof/>
              </w:rPr>
              <w:t>Этап 2. Физическое кодирование исходного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FF13D" w14:textId="00A561F8" w:rsidR="00120F25" w:rsidRDefault="00120F2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951338" w:history="1">
            <w:r w:rsidRPr="00476F8A">
              <w:rPr>
                <w:rStyle w:val="a9"/>
                <w:noProof/>
              </w:rPr>
              <w:t>1. Манчестерское кодирование.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6AF7E" w14:textId="4D0895BE" w:rsidR="00120F25" w:rsidRDefault="00120F2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951339" w:history="1">
            <w:r w:rsidRPr="00476F8A">
              <w:rPr>
                <w:rStyle w:val="a9"/>
                <w:noProof/>
              </w:rPr>
              <w:t>2. Потенциальный код без возврата к нулю (</w:t>
            </w:r>
            <w:r w:rsidRPr="00476F8A">
              <w:rPr>
                <w:rStyle w:val="a9"/>
                <w:noProof/>
                <w:lang w:val="en-US"/>
              </w:rPr>
              <w:t>NRZ</w:t>
            </w:r>
            <w:r w:rsidRPr="00476F8A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731D8" w14:textId="38340676" w:rsidR="00120F25" w:rsidRDefault="00120F2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951340" w:history="1">
            <w:r w:rsidRPr="00476F8A">
              <w:rPr>
                <w:rStyle w:val="a9"/>
                <w:noProof/>
              </w:rPr>
              <w:t>3. Биполярный импульсный код (</w:t>
            </w:r>
            <w:r w:rsidRPr="00476F8A">
              <w:rPr>
                <w:rStyle w:val="a9"/>
                <w:noProof/>
                <w:lang w:val="en-US"/>
              </w:rPr>
              <w:t>RZ</w:t>
            </w:r>
            <w:r w:rsidRPr="00476F8A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FE05E" w14:textId="016D87AF" w:rsidR="00120F25" w:rsidRDefault="00120F2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951341" w:history="1">
            <w:r w:rsidRPr="00476F8A">
              <w:rPr>
                <w:rStyle w:val="a9"/>
                <w:noProof/>
              </w:rPr>
              <w:t>4. Код трехуровневой передачи (</w:t>
            </w:r>
            <w:r w:rsidRPr="00476F8A">
              <w:rPr>
                <w:rStyle w:val="a9"/>
                <w:noProof/>
                <w:lang w:val="en-US"/>
              </w:rPr>
              <w:t>MLT</w:t>
            </w:r>
            <w:r w:rsidRPr="00476F8A">
              <w:rPr>
                <w:rStyle w:val="a9"/>
                <w:noProof/>
              </w:rPr>
              <w:t>-3)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F5920" w14:textId="6F85AFD6" w:rsidR="00120F25" w:rsidRDefault="00120F2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951342" w:history="1">
            <w:r w:rsidRPr="00476F8A">
              <w:rPr>
                <w:rStyle w:val="a9"/>
                <w:noProof/>
              </w:rPr>
              <w:t>Сравнительный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B1ECF" w14:textId="23E41CDB" w:rsidR="00120F25" w:rsidRDefault="00120F2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951343" w:history="1">
            <w:r w:rsidRPr="00476F8A">
              <w:rPr>
                <w:rStyle w:val="a9"/>
                <w:noProof/>
              </w:rPr>
              <w:t>Этап 3. Логическое кодирование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99A2D" w14:textId="70ACB47E" w:rsidR="00120F25" w:rsidRDefault="00120F2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951344" w:history="1">
            <w:r w:rsidRPr="00476F8A">
              <w:rPr>
                <w:rStyle w:val="a9"/>
                <w:noProof/>
              </w:rPr>
              <w:t>1. Манчестерский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CAC48" w14:textId="712BDF58" w:rsidR="00120F25" w:rsidRDefault="00120F2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951345" w:history="1">
            <w:r w:rsidRPr="00476F8A">
              <w:rPr>
                <w:rStyle w:val="a9"/>
                <w:noProof/>
              </w:rPr>
              <w:t>2. Потенциальный код без возврата к нулю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A0A44" w14:textId="6180F101" w:rsidR="00120F25" w:rsidRDefault="00120F2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951346" w:history="1">
            <w:r w:rsidRPr="00476F8A">
              <w:rPr>
                <w:rStyle w:val="a9"/>
                <w:noProof/>
              </w:rPr>
              <w:t>Сравнительный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8B0D0" w14:textId="5D8B050A" w:rsidR="00120F25" w:rsidRDefault="00120F2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951347" w:history="1">
            <w:r w:rsidRPr="00476F8A">
              <w:rPr>
                <w:rStyle w:val="a9"/>
                <w:noProof/>
              </w:rPr>
              <w:t>Этап 4. Скремблирование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3FACB" w14:textId="654C5938" w:rsidR="00120F25" w:rsidRDefault="00120F2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951348" w:history="1">
            <w:r w:rsidRPr="00476F8A">
              <w:rPr>
                <w:rStyle w:val="a9"/>
                <w:noProof/>
              </w:rPr>
              <w:t>1. Манчестерский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938C6" w14:textId="674F5A3A" w:rsidR="00120F25" w:rsidRDefault="00120F2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951349" w:history="1">
            <w:r w:rsidRPr="00476F8A">
              <w:rPr>
                <w:rStyle w:val="a9"/>
                <w:noProof/>
              </w:rPr>
              <w:t>2. Потенциальный код без возврата к нулю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40DE0" w14:textId="5744424E" w:rsidR="00120F25" w:rsidRDefault="00120F2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2951350" w:history="1">
            <w:r w:rsidRPr="00476F8A">
              <w:rPr>
                <w:rStyle w:val="a9"/>
                <w:noProof/>
              </w:rPr>
              <w:t>Сравнительный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3A1B5" w14:textId="70B09A34" w:rsidR="00120F25" w:rsidRDefault="00120F25">
          <w:r>
            <w:rPr>
              <w:b/>
              <w:bCs/>
            </w:rPr>
            <w:fldChar w:fldCharType="end"/>
          </w:r>
        </w:p>
      </w:sdtContent>
    </w:sdt>
    <w:p w14:paraId="527B902E" w14:textId="77777777" w:rsidR="009770F0" w:rsidRDefault="009770F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07BBF1" w14:textId="637D2183" w:rsidR="007C02ED" w:rsidRDefault="006B76F4" w:rsidP="007C02ED">
      <w:pPr>
        <w:pStyle w:val="1"/>
      </w:pPr>
      <w:bookmarkStart w:id="0" w:name="_Toc42951334"/>
      <w:r w:rsidRPr="006B76F4">
        <w:lastRenderedPageBreak/>
        <w:t>Цель работы</w:t>
      </w:r>
      <w:bookmarkEnd w:id="0"/>
    </w:p>
    <w:p w14:paraId="0075F2A9" w14:textId="184E0627" w:rsidR="000F7234" w:rsidRDefault="007C02ED">
      <w:r>
        <w:t>И</w:t>
      </w:r>
      <w:r w:rsidR="006B76F4" w:rsidRPr="006B76F4">
        <w:t>зучение методов логического и физического кодирования, используемых в цифровых сетях передачи данных. В процессе выполнения работы необходимо выполнить логическое и физическое кодирование исходного сообщения в соответствии с заданными методами кодирования, провести сравнительный анализ рассматриваемых методов кодирования, выбрать и обосновать наилучший метод для передачи исходного сообщения.</w:t>
      </w:r>
    </w:p>
    <w:p w14:paraId="044EC45D" w14:textId="048DD75D" w:rsidR="007C02ED" w:rsidRDefault="005F0443" w:rsidP="005F0443">
      <w:pPr>
        <w:pStyle w:val="1"/>
      </w:pPr>
      <w:bookmarkStart w:id="1" w:name="_Toc42951335"/>
      <w:r>
        <w:t>Этапы выполнения работы</w:t>
      </w:r>
      <w:bookmarkEnd w:id="1"/>
    </w:p>
    <w:p w14:paraId="508BC8D3" w14:textId="30890181" w:rsidR="005F0443" w:rsidRDefault="00CC746D" w:rsidP="00CC746D">
      <w:pPr>
        <w:pStyle w:val="2"/>
      </w:pPr>
      <w:bookmarkStart w:id="2" w:name="_Toc42951336"/>
      <w:r>
        <w:t>Этап 1. Формирование сообщения.</w:t>
      </w:r>
      <w:bookmarkEnd w:id="2"/>
    </w:p>
    <w:p w14:paraId="271B633E" w14:textId="77777777" w:rsidR="003D35DD" w:rsidRPr="003D35DD" w:rsidRDefault="003D35DD" w:rsidP="003D35DD">
      <w:pPr>
        <w:pStyle w:val="a3"/>
        <w:rPr>
          <w:rFonts w:ascii="Arial" w:eastAsia="Arial" w:hAnsi="Arial" w:cs="Arial"/>
          <w:color w:val="000000"/>
          <w:sz w:val="22"/>
          <w:lang w:eastAsia="ru-RU"/>
        </w:rPr>
      </w:pPr>
      <w:r w:rsidRPr="003D35DD">
        <w:rPr>
          <w:rFonts w:ascii="Arial" w:eastAsia="Arial" w:hAnsi="Arial" w:cs="Arial"/>
          <w:color w:val="000000"/>
          <w:sz w:val="22"/>
          <w:lang w:eastAsia="ru-RU"/>
        </w:rPr>
        <w:t>В качестве исходного сообщения, подлежащего передаче, используются фамилия и инициалы студента, выполняющего задание. Для цифрового представления сообщения используются шестнадцатеричные коды в соответствии с кодировочной таблицей:</w:t>
      </w:r>
    </w:p>
    <w:p w14:paraId="60BAFA05" w14:textId="77777777" w:rsidR="003D35DD" w:rsidRDefault="003D35DD" w:rsidP="003D35DD">
      <w:pPr>
        <w:pStyle w:val="a3"/>
        <w:jc w:val="center"/>
        <w:rPr>
          <w:rFonts w:eastAsiaTheme="minorEastAsia" w:cs="Times New Roman"/>
          <w:color w:val="000000"/>
          <w:sz w:val="24"/>
          <w:szCs w:val="28"/>
        </w:rPr>
      </w:pPr>
    </w:p>
    <w:tbl>
      <w:tblPr>
        <w:tblW w:w="10740" w:type="dxa"/>
        <w:jc w:val="center"/>
        <w:tblLayout w:type="fixed"/>
        <w:tblLook w:val="04A0" w:firstRow="1" w:lastRow="0" w:firstColumn="1" w:lastColumn="0" w:noHBand="0" w:noVBand="1"/>
      </w:tblPr>
      <w:tblGrid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</w:tblGrid>
      <w:tr w:rsidR="003D35DD" w:rsidRPr="003D35DD" w14:paraId="69D74B6D" w14:textId="77777777" w:rsidTr="003D35DD">
        <w:trPr>
          <w:trHeight w:val="286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0166A03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0"/>
                <w:szCs w:val="20"/>
              </w:rPr>
            </w:pPr>
            <w:r w:rsidRPr="003D35DD">
              <w:rPr>
                <w:b/>
                <w:bCs/>
                <w:sz w:val="20"/>
                <w:szCs w:val="20"/>
              </w:rPr>
              <w:t>Символ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EDA08C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b/>
                <w:bCs/>
                <w:sz w:val="20"/>
                <w:szCs w:val="20"/>
              </w:rPr>
              <w:t>Код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5350231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b/>
                <w:bCs/>
                <w:sz w:val="20"/>
                <w:szCs w:val="20"/>
              </w:rPr>
              <w:t>Символ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DA1BF22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b/>
                <w:bCs/>
                <w:sz w:val="20"/>
                <w:szCs w:val="20"/>
              </w:rPr>
              <w:t>Код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12E5112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b/>
                <w:bCs/>
                <w:sz w:val="20"/>
                <w:szCs w:val="20"/>
              </w:rPr>
              <w:t>Символ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8E8F196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b/>
                <w:bCs/>
                <w:sz w:val="20"/>
                <w:szCs w:val="20"/>
              </w:rPr>
              <w:t>Код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88DD5B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b/>
                <w:bCs/>
                <w:sz w:val="20"/>
                <w:szCs w:val="20"/>
              </w:rPr>
              <w:t>Символ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A0F268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b/>
                <w:bCs/>
                <w:sz w:val="20"/>
                <w:szCs w:val="20"/>
              </w:rPr>
              <w:t>Код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804D7B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b/>
                <w:bCs/>
                <w:sz w:val="20"/>
                <w:szCs w:val="20"/>
              </w:rPr>
              <w:t>Символ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294F63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b/>
                <w:bCs/>
                <w:sz w:val="20"/>
                <w:szCs w:val="20"/>
              </w:rPr>
              <w:t>Код</w:t>
            </w:r>
          </w:p>
        </w:tc>
      </w:tr>
      <w:tr w:rsidR="003D35DD" w:rsidRPr="003D35DD" w14:paraId="6AF76A22" w14:textId="77777777" w:rsidTr="003D35DD">
        <w:trPr>
          <w:trHeight w:val="12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7572DD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А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428BB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C0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F5B5A5C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Р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65FC1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D0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FB42AE8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а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EDE2B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E0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9FE1A4B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р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3A70E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F0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6CAEEF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пробел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E169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20</w:t>
            </w:r>
          </w:p>
        </w:tc>
      </w:tr>
      <w:tr w:rsidR="003D35DD" w:rsidRPr="003D35DD" w14:paraId="31B6F949" w14:textId="77777777" w:rsidTr="003D35DD">
        <w:trPr>
          <w:trHeight w:val="12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0AF9742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Б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A9106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С1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6AA690C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С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CD157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D1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47EA98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б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FA9F4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E1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F27BC39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с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CB498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F1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F58F58C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,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0DCE4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2C</w:t>
            </w:r>
          </w:p>
        </w:tc>
      </w:tr>
      <w:tr w:rsidR="003D35DD" w:rsidRPr="003D35DD" w14:paraId="042BE48E" w14:textId="77777777" w:rsidTr="003D35DD">
        <w:trPr>
          <w:trHeight w:val="12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8632EB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В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C538F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С2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6FE8E43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Т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456BD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D2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A0658E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в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4CAB5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E2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C15E97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т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6A2B7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F2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9AD3AD9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.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74DAE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2E</w:t>
            </w:r>
          </w:p>
        </w:tc>
      </w:tr>
      <w:tr w:rsidR="003D35DD" w:rsidRPr="003D35DD" w14:paraId="32981D94" w14:textId="77777777" w:rsidTr="003D35DD">
        <w:trPr>
          <w:trHeight w:val="12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EBD4FC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Г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68044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С3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D839DCD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У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986EF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D3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CA40E8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г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90C6E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E3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CE8D15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у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75684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F3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8EE87C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9B16B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30</w:t>
            </w:r>
          </w:p>
        </w:tc>
      </w:tr>
      <w:tr w:rsidR="003D35DD" w:rsidRPr="003D35DD" w14:paraId="56C30FD0" w14:textId="77777777" w:rsidTr="003D35DD">
        <w:trPr>
          <w:trHeight w:val="12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B38A17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Д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5473B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С4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54A8915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Ф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9E4FD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D4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528937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д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6CB83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E4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9A33D5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ф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36B03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F4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ED3D03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A7DA6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31</w:t>
            </w:r>
          </w:p>
        </w:tc>
      </w:tr>
      <w:tr w:rsidR="003D35DD" w:rsidRPr="003D35DD" w14:paraId="6985E2D7" w14:textId="77777777" w:rsidTr="003D35DD">
        <w:trPr>
          <w:trHeight w:val="12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42757B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Е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1BE22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С5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07FF02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Х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ED5B4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D5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E93C65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е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EDF02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E5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7E3449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х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87EDB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F5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176316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1206D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32</w:t>
            </w:r>
          </w:p>
        </w:tc>
      </w:tr>
      <w:tr w:rsidR="003D35DD" w:rsidRPr="003D35DD" w14:paraId="3AC082A6" w14:textId="77777777" w:rsidTr="003D35DD">
        <w:trPr>
          <w:trHeight w:val="12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5C4C03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Ж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CFD3B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С6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EBC116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Ц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B3E2F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D6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6D7F13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ж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0A1E4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E6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F3F8530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ц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568B7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F6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5EF0BFF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C1578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33</w:t>
            </w:r>
          </w:p>
        </w:tc>
      </w:tr>
      <w:tr w:rsidR="003D35DD" w:rsidRPr="003D35DD" w14:paraId="72F0C51B" w14:textId="77777777" w:rsidTr="003D35DD">
        <w:trPr>
          <w:trHeight w:val="12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60DCEB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З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7E934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С7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38A54D2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Ч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4C977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D7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11B784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з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A2244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E7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C13FFA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ч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03947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F7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A62425F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4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8E75D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34</w:t>
            </w:r>
          </w:p>
        </w:tc>
      </w:tr>
      <w:tr w:rsidR="003D35DD" w:rsidRPr="003D35DD" w14:paraId="71E862CF" w14:textId="77777777" w:rsidTr="003D35DD">
        <w:trPr>
          <w:trHeight w:val="12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9C69359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И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F7E98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С8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786F13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Ш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A0E6F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D8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188CB2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и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A505E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E8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4A1FD6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ш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4079E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F8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951F0E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5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509DD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35</w:t>
            </w:r>
          </w:p>
        </w:tc>
      </w:tr>
      <w:tr w:rsidR="003D35DD" w:rsidRPr="003D35DD" w14:paraId="70FAF3D8" w14:textId="77777777" w:rsidTr="003D35DD">
        <w:trPr>
          <w:trHeight w:val="12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23A564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Й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F9D2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С9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58B6F2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Щ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F2A98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D9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C1EA67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й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A3B73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E9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D76FF0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щ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E16C3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F9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EC291B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6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1CAB9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36</w:t>
            </w:r>
          </w:p>
        </w:tc>
      </w:tr>
      <w:tr w:rsidR="003D35DD" w:rsidRPr="003D35DD" w14:paraId="7A09FFF5" w14:textId="77777777" w:rsidTr="003D35DD">
        <w:trPr>
          <w:trHeight w:val="12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69A119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К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63131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СA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AA2154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Ъ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D8F86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DA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07D2D5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к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01656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EA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6D5BCBB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ъ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62374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FA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7B0AF5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7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02F78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37</w:t>
            </w:r>
          </w:p>
        </w:tc>
      </w:tr>
      <w:tr w:rsidR="003D35DD" w:rsidRPr="003D35DD" w14:paraId="2B674434" w14:textId="77777777" w:rsidTr="003D35DD">
        <w:trPr>
          <w:trHeight w:val="12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AD5376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Л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7C0A4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СB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562746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Ы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D7E25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DB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4D49DB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л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70624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EB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5353AB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ы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D90A1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FB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622B3C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8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15FDB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38</w:t>
            </w:r>
          </w:p>
        </w:tc>
      </w:tr>
      <w:tr w:rsidR="003D35DD" w:rsidRPr="003D35DD" w14:paraId="71BAC949" w14:textId="77777777" w:rsidTr="003D35DD">
        <w:trPr>
          <w:trHeight w:val="12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3B04B18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М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DA725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СC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41FE9A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Ь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10A5A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DC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86DF36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м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DDD28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EC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8A0666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ь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439BD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FC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C7FAD3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E5189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39</w:t>
            </w:r>
          </w:p>
        </w:tc>
      </w:tr>
      <w:tr w:rsidR="003D35DD" w:rsidRPr="003D35DD" w14:paraId="3E1F532F" w14:textId="77777777" w:rsidTr="003D35DD">
        <w:trPr>
          <w:trHeight w:val="12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C8F187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Н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69333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СD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0A9C61F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Э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26EBF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DD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FF8D45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н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B81E3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ED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129192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э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7590C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FD</w:t>
            </w:r>
          </w:p>
        </w:tc>
        <w:tc>
          <w:tcPr>
            <w:tcW w:w="21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FCE05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3D35DD" w:rsidRPr="003D35DD" w14:paraId="620F5047" w14:textId="77777777" w:rsidTr="003D35DD">
        <w:trPr>
          <w:trHeight w:val="12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C702D9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О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51154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СE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369CD5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Ю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B5EA3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DE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ADA6318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о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834F5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EE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B47F68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ю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8A1E9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FE</w:t>
            </w:r>
          </w:p>
        </w:tc>
        <w:tc>
          <w:tcPr>
            <w:tcW w:w="32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81520" w14:textId="77777777" w:rsidR="003D35DD" w:rsidRPr="003D35DD" w:rsidRDefault="003D35DD">
            <w:pPr>
              <w:rPr>
                <w:sz w:val="20"/>
                <w:szCs w:val="20"/>
                <w:lang w:eastAsia="en-US"/>
              </w:rPr>
            </w:pPr>
          </w:p>
        </w:tc>
      </w:tr>
      <w:tr w:rsidR="003D35DD" w:rsidRPr="003D35DD" w14:paraId="11490A65" w14:textId="77777777" w:rsidTr="003D35DD">
        <w:trPr>
          <w:trHeight w:val="12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87A3F7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П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9EAFB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СF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A89E7E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Я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4F7CD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DF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335DE0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п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50B27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EF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A9BA86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я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57AF9" w14:textId="77777777" w:rsidR="003D35DD" w:rsidRPr="003D35DD" w:rsidRDefault="003D35D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3D35DD">
              <w:rPr>
                <w:sz w:val="20"/>
                <w:szCs w:val="20"/>
              </w:rPr>
              <w:t>FF</w:t>
            </w:r>
          </w:p>
        </w:tc>
        <w:tc>
          <w:tcPr>
            <w:tcW w:w="32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B898F" w14:textId="77777777" w:rsidR="003D35DD" w:rsidRPr="003D35DD" w:rsidRDefault="003D35DD">
            <w:pPr>
              <w:rPr>
                <w:sz w:val="20"/>
                <w:szCs w:val="20"/>
                <w:lang w:eastAsia="en-US"/>
              </w:rPr>
            </w:pPr>
          </w:p>
        </w:tc>
      </w:tr>
    </w:tbl>
    <w:p w14:paraId="130B9213" w14:textId="77777777" w:rsidR="00CC746D" w:rsidRPr="00CC746D" w:rsidRDefault="00CC746D" w:rsidP="00CC746D"/>
    <w:p w14:paraId="40D43DB0" w14:textId="35DD353F" w:rsidR="006B76F4" w:rsidRDefault="004F2088">
      <w:r w:rsidRPr="004F2088">
        <w:rPr>
          <w:b/>
          <w:bCs/>
        </w:rPr>
        <w:t xml:space="preserve">Исходное сообщение: </w:t>
      </w:r>
      <w:r w:rsidR="003E6B84">
        <w:rPr>
          <w:b/>
          <w:bCs/>
        </w:rPr>
        <w:tab/>
      </w:r>
      <w:r w:rsidR="003E6B84">
        <w:rPr>
          <w:b/>
          <w:bCs/>
        </w:rPr>
        <w:tab/>
      </w:r>
      <w:r>
        <w:t>Ореховский А.</w:t>
      </w:r>
    </w:p>
    <w:p w14:paraId="5285A478" w14:textId="158A7983" w:rsidR="004F2088" w:rsidRDefault="00475FC7">
      <w:r w:rsidRPr="003E6B84">
        <w:rPr>
          <w:b/>
          <w:bCs/>
        </w:rPr>
        <w:t>В шестнадцатеричном коде:</w:t>
      </w:r>
      <w:r>
        <w:t xml:space="preserve"> </w:t>
      </w:r>
      <w:r w:rsidR="002A6D6C">
        <w:tab/>
      </w:r>
      <w:r w:rsidRPr="00475FC7">
        <w:t>CE F0 E5 F5 EE E2 F1 EA E8 E9 20 C0 2E</w:t>
      </w:r>
    </w:p>
    <w:p w14:paraId="53EC3E00" w14:textId="7A5F8A01" w:rsidR="00475FC7" w:rsidRDefault="00475FC7" w:rsidP="002A6D6C">
      <w:pPr>
        <w:ind w:left="3540" w:hanging="3540"/>
      </w:pPr>
      <w:r w:rsidRPr="003E6B84">
        <w:rPr>
          <w:b/>
          <w:bCs/>
        </w:rPr>
        <w:t xml:space="preserve">В </w:t>
      </w:r>
      <w:r w:rsidR="00854546" w:rsidRPr="003E6B84">
        <w:rPr>
          <w:b/>
          <w:bCs/>
        </w:rPr>
        <w:t xml:space="preserve">двоичном коде: </w:t>
      </w:r>
      <w:r w:rsidR="002A6D6C">
        <w:tab/>
      </w:r>
      <w:r w:rsidR="00854546" w:rsidRPr="00854546">
        <w:t xml:space="preserve">11001110 11110000 11100101 11110101 11101110 11100010 11110001 </w:t>
      </w:r>
      <w:r w:rsidR="002A6D6C">
        <w:tab/>
      </w:r>
      <w:r w:rsidR="00854546" w:rsidRPr="00854546">
        <w:t>11101010 11101000 11101001 00100000 11000000 00101110</w:t>
      </w:r>
    </w:p>
    <w:p w14:paraId="3E3E3383" w14:textId="6591557A" w:rsidR="008142D4" w:rsidRDefault="00613311" w:rsidP="002A6D6C">
      <w:pPr>
        <w:ind w:left="3540" w:hanging="3540"/>
      </w:pPr>
      <w:r w:rsidRPr="003E6B84">
        <w:rPr>
          <w:b/>
          <w:bCs/>
        </w:rPr>
        <w:t>Длина сообщения:</w:t>
      </w:r>
      <w:r w:rsidR="003E6B84">
        <w:rPr>
          <w:b/>
          <w:bCs/>
        </w:rPr>
        <w:tab/>
      </w:r>
      <w:r w:rsidR="00F22C7B" w:rsidRPr="00E71DF1">
        <w:t>13</w:t>
      </w:r>
      <w:r w:rsidR="00F45297">
        <w:t xml:space="preserve"> байт (</w:t>
      </w:r>
      <w:r w:rsidR="00E661D1" w:rsidRPr="00E661D1">
        <w:t>104 бит</w:t>
      </w:r>
      <w:r w:rsidR="00F45297">
        <w:t>)</w:t>
      </w:r>
    </w:p>
    <w:p w14:paraId="13891BBD" w14:textId="2A341FEB" w:rsidR="00A03960" w:rsidRDefault="00A03960" w:rsidP="00A03960">
      <w:pPr>
        <w:pStyle w:val="2"/>
      </w:pPr>
      <w:bookmarkStart w:id="3" w:name="_Toc42951337"/>
      <w:r w:rsidRPr="00A03960">
        <w:t xml:space="preserve">Этап 2. </w:t>
      </w:r>
      <w:r>
        <w:t>Физическое кодирование</w:t>
      </w:r>
      <w:r w:rsidR="00ED3DBD">
        <w:t xml:space="preserve"> исходного сообщения</w:t>
      </w:r>
      <w:bookmarkEnd w:id="3"/>
    </w:p>
    <w:p w14:paraId="7D155681" w14:textId="77777777" w:rsidR="003B0F93" w:rsidRDefault="00CA2074" w:rsidP="003B0F93">
      <w:pPr>
        <w:ind w:firstLine="708"/>
      </w:pPr>
      <w:r w:rsidRPr="00CA2074">
        <w:t xml:space="preserve">Выполнить физическое кодирование исходного сообщения с использованием манчестерского кодирования и еще не менее трёх разных способов кодирования, наиболее приемлемых для передачи данного сообщения, при этом может быть предложен новый способ кодирования, отличающийся от известных. </w:t>
      </w:r>
    </w:p>
    <w:p w14:paraId="529EF3F9" w14:textId="624EC90F" w:rsidR="003B0F93" w:rsidRDefault="00CA2074" w:rsidP="003B0F93">
      <w:pPr>
        <w:ind w:firstLine="708"/>
      </w:pPr>
      <w:r w:rsidRPr="00CA2074">
        <w:t>Результаты кодирования для первых четырех байтов изобразить в виде временных диаграмм.</w:t>
      </w:r>
    </w:p>
    <w:p w14:paraId="4AC5B76E" w14:textId="290B2E80" w:rsidR="001374F9" w:rsidRDefault="00CA2074" w:rsidP="003B0F93">
      <w:pPr>
        <w:ind w:firstLine="708"/>
      </w:pPr>
      <w:r w:rsidRPr="00CA2074">
        <w:t xml:space="preserve">Для каждого способа кодирования определить (полагая, что пропускная способность канала связи равна1000 Мбит/с): </w:t>
      </w:r>
    </w:p>
    <w:p w14:paraId="6BA261E7" w14:textId="77777777" w:rsidR="001374F9" w:rsidRDefault="00CA2074" w:rsidP="001374F9">
      <w:pPr>
        <w:pStyle w:val="a5"/>
        <w:numPr>
          <w:ilvl w:val="0"/>
          <w:numId w:val="1"/>
        </w:numPr>
      </w:pPr>
      <w:r w:rsidRPr="00CA2074">
        <w:t>частоту основной гармоники для сигналов вида «1111111...» и «0000000...»;</w:t>
      </w:r>
    </w:p>
    <w:p w14:paraId="00CCE81D" w14:textId="77777777" w:rsidR="001374F9" w:rsidRDefault="00CA2074" w:rsidP="001374F9">
      <w:pPr>
        <w:pStyle w:val="a5"/>
        <w:numPr>
          <w:ilvl w:val="0"/>
          <w:numId w:val="1"/>
        </w:numPr>
      </w:pPr>
      <w:r w:rsidRPr="00CA2074">
        <w:lastRenderedPageBreak/>
        <w:t xml:space="preserve">нижнюю и верхнюю границы частот в передаваемом сообщении; </w:t>
      </w:r>
    </w:p>
    <w:p w14:paraId="0ED231B3" w14:textId="77777777" w:rsidR="00A0241E" w:rsidRDefault="00CA2074" w:rsidP="001374F9">
      <w:pPr>
        <w:pStyle w:val="a5"/>
        <w:numPr>
          <w:ilvl w:val="0"/>
          <w:numId w:val="1"/>
        </w:numPr>
      </w:pPr>
      <w:r w:rsidRPr="00CA2074">
        <w:t>полосу пропускания, необходимую для передачи данного сообщения;</w:t>
      </w:r>
    </w:p>
    <w:p w14:paraId="693526EA" w14:textId="77777777" w:rsidR="00A0241E" w:rsidRDefault="00CA2074" w:rsidP="001374F9">
      <w:pPr>
        <w:pStyle w:val="a5"/>
        <w:numPr>
          <w:ilvl w:val="0"/>
          <w:numId w:val="1"/>
        </w:numPr>
      </w:pPr>
      <w:r w:rsidRPr="00CA2074">
        <w:t xml:space="preserve">среднее значение частоты передаваемого сообщения. </w:t>
      </w:r>
    </w:p>
    <w:p w14:paraId="2168466A" w14:textId="77777777" w:rsidR="00A0241E" w:rsidRDefault="00CA2074" w:rsidP="00A0241E">
      <w:pPr>
        <w:ind w:firstLine="708"/>
      </w:pPr>
      <w:r w:rsidRPr="00CA2074">
        <w:t xml:space="preserve">Провести сравнительный анализ рассмотренных способов кодирования (определить достоинства и недостатки). </w:t>
      </w:r>
    </w:p>
    <w:p w14:paraId="2CB930B2" w14:textId="1ED1F439" w:rsidR="00ED3DBD" w:rsidRDefault="00CA2074" w:rsidP="00A0241E">
      <w:pPr>
        <w:ind w:firstLine="708"/>
      </w:pPr>
      <w:r w:rsidRPr="00CA2074">
        <w:t>Выбрать два наилучших способа кодирования для передачи исходного сообщения и обосновать этот выбор</w:t>
      </w:r>
      <w:r w:rsidR="00127388">
        <w:t>.</w:t>
      </w:r>
    </w:p>
    <w:p w14:paraId="7792E973" w14:textId="48F874FF" w:rsidR="00FA3168" w:rsidRDefault="00FA3168" w:rsidP="00FA3168">
      <w:pPr>
        <w:pStyle w:val="3"/>
      </w:pPr>
      <w:bookmarkStart w:id="4" w:name="_Toc42951338"/>
      <w:r>
        <w:t>1. Манчестерское кодирование.</w:t>
      </w:r>
      <w:bookmarkEnd w:id="4"/>
    </w:p>
    <w:p w14:paraId="7EAD3C0A" w14:textId="7552251A" w:rsidR="00FA3168" w:rsidRDefault="005E288C" w:rsidP="005E288C">
      <w:pPr>
        <w:jc w:val="center"/>
      </w:pPr>
      <w:r w:rsidRPr="005E288C">
        <w:rPr>
          <w:noProof/>
        </w:rPr>
        <w:drawing>
          <wp:inline distT="0" distB="0" distL="0" distR="0" wp14:anchorId="0F5C3DDD" wp14:editId="60BE0852">
            <wp:extent cx="5029902" cy="876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4530" w14:textId="77777777" w:rsidR="005E288C" w:rsidRPr="00FA3168" w:rsidRDefault="005E288C" w:rsidP="005E288C"/>
    <w:p w14:paraId="21072F58" w14:textId="27F29628" w:rsidR="00A03960" w:rsidRPr="00A30D04" w:rsidRDefault="006B0EF2" w:rsidP="00A03960">
      <w:r>
        <w:t xml:space="preserve">Частота основной гармоники: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Т</m:t>
            </m:r>
          </m:den>
        </m:f>
        <m:r>
          <w:rPr>
            <w:rFonts w:ascii="Cambria Math" w:hAnsi="Cambria Math"/>
          </w:rPr>
          <m:t>=С=1 ГГц</m:t>
        </m:r>
      </m:oMath>
    </w:p>
    <w:p w14:paraId="123E20E6" w14:textId="5DEB5396" w:rsidR="00A30D04" w:rsidRDefault="00A30D04" w:rsidP="00A30D04">
      <w:r>
        <w:t xml:space="preserve">Нижняя граница частот: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=500 МГц</m:t>
        </m:r>
      </m:oMath>
    </w:p>
    <w:p w14:paraId="54383BF0" w14:textId="20774F41" w:rsidR="00A03210" w:rsidRDefault="00A03210" w:rsidP="00A30D04">
      <w:r>
        <w:t>Верхняя граница частот: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∙7=7 ГГц</m:t>
        </m:r>
      </m:oMath>
    </w:p>
    <w:p w14:paraId="744CF2A8" w14:textId="397007E6" w:rsidR="00C53D8D" w:rsidRDefault="00C53D8D" w:rsidP="00C53D8D">
      <w:r>
        <w:t>Ширина спектра: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=6.5 ГГц</m:t>
        </m:r>
      </m:oMath>
    </w:p>
    <w:p w14:paraId="4A77EC63" w14:textId="7FEAE1E7" w:rsidR="005C371A" w:rsidRDefault="005C371A" w:rsidP="00C53D8D">
      <w:r>
        <w:t xml:space="preserve">Полоса пропускания: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S</m:t>
        </m:r>
      </m:oMath>
      <w:r w:rsidRPr="005C371A">
        <w:t xml:space="preserve">, </w:t>
      </w:r>
      <w:r>
        <w:t xml:space="preserve">например </w:t>
      </w:r>
      <m:oMath>
        <m:r>
          <w:rPr>
            <w:rFonts w:ascii="Cambria Math" w:hAnsi="Cambria Math"/>
          </w:rPr>
          <m:t>7 ГГц</m:t>
        </m:r>
      </m:oMath>
    </w:p>
    <w:p w14:paraId="70E949E2" w14:textId="0E4B9EFC" w:rsidR="00963092" w:rsidRDefault="00172723" w:rsidP="00C53D8D">
      <w:r>
        <w:t xml:space="preserve">Среднее значение частоты: </w:t>
      </w:r>
      <m:oMath>
        <m:r>
          <w:rPr>
            <w:rFonts w:ascii="Cambria Math" w:hAnsi="Cambria Math"/>
          </w:rPr>
          <m:t>769 МГц</m:t>
        </m:r>
      </m:oMath>
    </w:p>
    <w:p w14:paraId="061EF3BB" w14:textId="226B9B4F" w:rsidR="00D00366" w:rsidRPr="00B97BF9" w:rsidRDefault="00D00366" w:rsidP="00E90117">
      <w:pPr>
        <w:pStyle w:val="3"/>
      </w:pPr>
      <w:bookmarkStart w:id="5" w:name="_Toc42951339"/>
      <w:r>
        <w:t xml:space="preserve">2. </w:t>
      </w:r>
      <w:r w:rsidR="00E90117">
        <w:t xml:space="preserve">Потенциальный код </w:t>
      </w:r>
      <w:r w:rsidR="004B2981">
        <w:t xml:space="preserve">без возврата к нулю </w:t>
      </w:r>
      <w:r w:rsidR="00B97BF9">
        <w:t>(</w:t>
      </w:r>
      <w:r w:rsidR="00E90117">
        <w:rPr>
          <w:lang w:val="en-US"/>
        </w:rPr>
        <w:t>NRZ</w:t>
      </w:r>
      <w:r w:rsidR="00B97BF9">
        <w:t>)</w:t>
      </w:r>
      <w:bookmarkEnd w:id="5"/>
    </w:p>
    <w:p w14:paraId="103CA5D9" w14:textId="68110BEE" w:rsidR="00E90117" w:rsidRPr="00E90117" w:rsidRDefault="003262FE" w:rsidP="00344C2C">
      <w:pPr>
        <w:jc w:val="center"/>
        <w:rPr>
          <w:lang w:val="en-US"/>
        </w:rPr>
      </w:pPr>
      <w:r w:rsidRPr="003262FE">
        <w:rPr>
          <w:noProof/>
          <w:lang w:val="en-US"/>
        </w:rPr>
        <w:drawing>
          <wp:inline distT="0" distB="0" distL="0" distR="0" wp14:anchorId="710387B8" wp14:editId="2F7A8B04">
            <wp:extent cx="4991797" cy="876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0EB0" w14:textId="17EBF6E2" w:rsidR="00E90117" w:rsidRPr="00A30D04" w:rsidRDefault="00E90117" w:rsidP="00E90117">
      <w:r>
        <w:t xml:space="preserve">Частота основной гармоники: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2Т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=500 МГц</m:t>
        </m:r>
      </m:oMath>
    </w:p>
    <w:p w14:paraId="55393540" w14:textId="23C4C0E0" w:rsidR="00E90117" w:rsidRDefault="00E90117" w:rsidP="00E90117">
      <w:r>
        <w:t xml:space="preserve">Нижняя граница частот: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С=100 МГц</m:t>
        </m:r>
      </m:oMath>
    </w:p>
    <w:p w14:paraId="0EBCC4C0" w14:textId="4E2825BE" w:rsidR="00E90117" w:rsidRDefault="00E90117" w:rsidP="00E90117">
      <w:r>
        <w:t>Верхняя граница частот: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∙7=3.5 ГГц</m:t>
        </m:r>
      </m:oMath>
    </w:p>
    <w:p w14:paraId="7AD4ADD2" w14:textId="748FEEC1" w:rsidR="00E90117" w:rsidRDefault="00E90117" w:rsidP="00E90117">
      <w:r>
        <w:t>Ширина спектра: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=3.4 ГГц</m:t>
        </m:r>
      </m:oMath>
    </w:p>
    <w:p w14:paraId="4C1D5AB5" w14:textId="20EB98CF" w:rsidR="00E90117" w:rsidRDefault="00E90117" w:rsidP="00E90117">
      <w:r>
        <w:t xml:space="preserve">Полоса пропускания: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S</m:t>
        </m:r>
      </m:oMath>
      <w:r w:rsidRPr="005C371A">
        <w:t xml:space="preserve">, </w:t>
      </w:r>
      <w:r>
        <w:t xml:space="preserve">например </w:t>
      </w:r>
      <m:oMath>
        <m:r>
          <w:rPr>
            <w:rFonts w:ascii="Cambria Math" w:hAnsi="Cambria Math"/>
          </w:rPr>
          <m:t>3.5 ГГц</m:t>
        </m:r>
      </m:oMath>
    </w:p>
    <w:p w14:paraId="1D2DB0B1" w14:textId="2C26FF3D" w:rsidR="00E90117" w:rsidRDefault="00E90117" w:rsidP="00E90117">
      <w:r>
        <w:t xml:space="preserve">Среднее значение частоты: </w:t>
      </w:r>
      <m:oMath>
        <m:r>
          <w:rPr>
            <w:rFonts w:ascii="Cambria Math" w:hAnsi="Cambria Math"/>
          </w:rPr>
          <m:t>230 МГц</m:t>
        </m:r>
      </m:oMath>
    </w:p>
    <w:p w14:paraId="7EEC8D80" w14:textId="355F79C5" w:rsidR="00C53D8D" w:rsidRPr="00B97BF9" w:rsidRDefault="00C921F3" w:rsidP="00344C2C">
      <w:pPr>
        <w:pStyle w:val="3"/>
      </w:pPr>
      <w:bookmarkStart w:id="6" w:name="_Toc42951340"/>
      <w:r>
        <w:t>3.</w:t>
      </w:r>
      <w:r w:rsidR="00DA1E96" w:rsidRPr="00E71DF1">
        <w:t xml:space="preserve"> </w:t>
      </w:r>
      <w:r w:rsidR="00DA1E96">
        <w:t>Биполярный импульсный код</w:t>
      </w:r>
      <w:r>
        <w:t xml:space="preserve"> </w:t>
      </w:r>
      <w:r w:rsidR="00B97BF9">
        <w:t>(</w:t>
      </w:r>
      <w:r>
        <w:rPr>
          <w:lang w:val="en-US"/>
        </w:rPr>
        <w:t>RZ</w:t>
      </w:r>
      <w:r w:rsidR="00B97BF9">
        <w:t>)</w:t>
      </w:r>
      <w:bookmarkEnd w:id="6"/>
    </w:p>
    <w:p w14:paraId="690A0456" w14:textId="59AB01B7" w:rsidR="00344C2C" w:rsidRPr="00344C2C" w:rsidRDefault="00344C2C" w:rsidP="00344C2C">
      <w:pPr>
        <w:jc w:val="center"/>
        <w:rPr>
          <w:lang w:val="en-US"/>
        </w:rPr>
      </w:pPr>
      <w:r w:rsidRPr="00344C2C">
        <w:rPr>
          <w:noProof/>
          <w:lang w:val="en-US"/>
        </w:rPr>
        <w:drawing>
          <wp:inline distT="0" distB="0" distL="0" distR="0" wp14:anchorId="106DC198" wp14:editId="5DA89E36">
            <wp:extent cx="5010849" cy="828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4B27" w14:textId="20D2C06B" w:rsidR="00344C2C" w:rsidRPr="00A30D04" w:rsidRDefault="00344C2C" w:rsidP="00344C2C">
      <w:r>
        <w:t xml:space="preserve">Частота основной гармоники: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Т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=1 ГГц</m:t>
        </m:r>
      </m:oMath>
    </w:p>
    <w:p w14:paraId="67C0D6EE" w14:textId="39507428" w:rsidR="00344C2C" w:rsidRDefault="00344C2C" w:rsidP="00344C2C">
      <w:r>
        <w:t xml:space="preserve">Нижняя граница частот: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С=500 МГц</m:t>
        </m:r>
      </m:oMath>
    </w:p>
    <w:p w14:paraId="1228E6D6" w14:textId="77777777" w:rsidR="00684DE8" w:rsidRDefault="00684DE8" w:rsidP="00684DE8">
      <w:r>
        <w:t>Верхняя граница частот: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∙7=7 ГГц</m:t>
        </m:r>
      </m:oMath>
    </w:p>
    <w:p w14:paraId="462C5D1C" w14:textId="77777777" w:rsidR="00684DE8" w:rsidRDefault="00684DE8" w:rsidP="00684DE8">
      <w:r>
        <w:t>Ширина спектра: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=6.5 ГГц</m:t>
        </m:r>
      </m:oMath>
    </w:p>
    <w:p w14:paraId="446EFACA" w14:textId="04F7C560" w:rsidR="00344C2C" w:rsidRDefault="00684DE8" w:rsidP="00453474">
      <w:r>
        <w:t xml:space="preserve">Полоса пропускания: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S</m:t>
        </m:r>
      </m:oMath>
      <w:r w:rsidRPr="005C371A">
        <w:t xml:space="preserve">, </w:t>
      </w:r>
      <w:r>
        <w:t xml:space="preserve">например </w:t>
      </w:r>
      <m:oMath>
        <m:r>
          <w:rPr>
            <w:rFonts w:ascii="Cambria Math" w:hAnsi="Cambria Math"/>
          </w:rPr>
          <m:t>7 ГГц</m:t>
        </m:r>
      </m:oMath>
    </w:p>
    <w:p w14:paraId="32C031AA" w14:textId="1F108D36" w:rsidR="00A30D04" w:rsidRDefault="008F115C" w:rsidP="00A03960">
      <w:r>
        <w:t xml:space="preserve">Среднее значение частоты: </w:t>
      </w:r>
      <m:oMath>
        <m:r>
          <w:rPr>
            <w:rFonts w:ascii="Cambria Math" w:hAnsi="Cambria Math"/>
          </w:rPr>
          <m:t>769 МГц</m:t>
        </m:r>
      </m:oMath>
    </w:p>
    <w:p w14:paraId="1E33FC72" w14:textId="77777777" w:rsidR="00F15766" w:rsidRDefault="00F15766" w:rsidP="0067244C">
      <w:pPr>
        <w:pStyle w:val="3"/>
      </w:pPr>
    </w:p>
    <w:p w14:paraId="59062031" w14:textId="7E98BEC7" w:rsidR="0067244C" w:rsidRPr="009770F0" w:rsidRDefault="0067244C" w:rsidP="0067244C">
      <w:pPr>
        <w:pStyle w:val="3"/>
      </w:pPr>
      <w:bookmarkStart w:id="7" w:name="_Toc42951341"/>
      <w:r>
        <w:t>4. Код трехуровневой передачи</w:t>
      </w:r>
      <w:r w:rsidR="00411994" w:rsidRPr="00411994">
        <w:t xml:space="preserve"> </w:t>
      </w:r>
      <w:r w:rsidR="00411994" w:rsidRPr="009770F0">
        <w:t>(</w:t>
      </w:r>
      <w:r w:rsidR="00411994">
        <w:rPr>
          <w:lang w:val="en-US"/>
        </w:rPr>
        <w:t>MLT</w:t>
      </w:r>
      <w:r w:rsidR="00411994" w:rsidRPr="009770F0">
        <w:t>-3)</w:t>
      </w:r>
      <w:bookmarkEnd w:id="7"/>
    </w:p>
    <w:p w14:paraId="41C651E2" w14:textId="13BF01AD" w:rsidR="0067244C" w:rsidRDefault="00F15766" w:rsidP="00F15766">
      <w:pPr>
        <w:jc w:val="center"/>
      </w:pPr>
      <w:r w:rsidRPr="00F15766">
        <w:rPr>
          <w:noProof/>
        </w:rPr>
        <w:drawing>
          <wp:inline distT="0" distB="0" distL="0" distR="0" wp14:anchorId="39EE14F8" wp14:editId="7DA73C3E">
            <wp:extent cx="5048955" cy="876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D182" w14:textId="66A52642" w:rsidR="00F15766" w:rsidRPr="00A30D04" w:rsidRDefault="00F15766" w:rsidP="00F15766">
      <w:r>
        <w:t xml:space="preserve">Частота основной гармоники: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4Т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С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=250 МГц</m:t>
        </m:r>
      </m:oMath>
    </w:p>
    <w:p w14:paraId="2AF32705" w14:textId="7D6D89DE" w:rsidR="00F15766" w:rsidRDefault="00F15766" w:rsidP="00F15766">
      <w:r>
        <w:t xml:space="preserve">Нижняя граница частот: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 45.5 МГц</m:t>
        </m:r>
      </m:oMath>
    </w:p>
    <w:p w14:paraId="4D2CA689" w14:textId="724688A7" w:rsidR="00F15766" w:rsidRDefault="00F15766" w:rsidP="00F15766">
      <w:r>
        <w:t>Верхняя граница частот: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 1.75 ГГц</m:t>
        </m:r>
      </m:oMath>
    </w:p>
    <w:p w14:paraId="44FDA6B1" w14:textId="5C728F31" w:rsidR="00F15766" w:rsidRDefault="00F15766" w:rsidP="00F15766">
      <w:r>
        <w:t>Ширина спектра: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=1.3 ГГц</m:t>
        </m:r>
      </m:oMath>
    </w:p>
    <w:p w14:paraId="51F0B4BC" w14:textId="55F446F6" w:rsidR="00F15766" w:rsidRDefault="00F15766" w:rsidP="00F15766">
      <w:r>
        <w:t xml:space="preserve">Полоса пропускания: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S</m:t>
        </m:r>
      </m:oMath>
      <w:r w:rsidRPr="005C371A">
        <w:t xml:space="preserve">, </w:t>
      </w:r>
      <w:r>
        <w:t xml:space="preserve">например </w:t>
      </w:r>
      <m:oMath>
        <m:r>
          <w:rPr>
            <w:rFonts w:ascii="Cambria Math" w:hAnsi="Cambria Math"/>
          </w:rPr>
          <m:t>2 ГГц</m:t>
        </m:r>
      </m:oMath>
    </w:p>
    <w:p w14:paraId="656E4184" w14:textId="5DD5D7E7" w:rsidR="00F15766" w:rsidRDefault="00F15766" w:rsidP="00453474">
      <w:r>
        <w:t xml:space="preserve">Среднее значение частоты: </w:t>
      </w:r>
      <m:oMath>
        <m:r>
          <w:rPr>
            <w:rFonts w:ascii="Cambria Math" w:hAnsi="Cambria Math"/>
          </w:rPr>
          <m:t>134 МГц</m:t>
        </m:r>
      </m:oMath>
    </w:p>
    <w:p w14:paraId="6FC8A0D7" w14:textId="5B89F58D" w:rsidR="00DF3567" w:rsidRDefault="00DF3567" w:rsidP="00DF3567">
      <w:pPr>
        <w:pStyle w:val="3"/>
      </w:pPr>
      <w:bookmarkStart w:id="8" w:name="_Toc42951342"/>
      <w:r>
        <w:t>Сравнительный анализ</w:t>
      </w:r>
      <w:bookmarkEnd w:id="8"/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2316"/>
        <w:gridCol w:w="1895"/>
        <w:gridCol w:w="1714"/>
        <w:gridCol w:w="1699"/>
        <w:gridCol w:w="1721"/>
      </w:tblGrid>
      <w:tr w:rsidR="00665687" w14:paraId="6646D995" w14:textId="77777777" w:rsidTr="00875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6" w:type="dxa"/>
          </w:tcPr>
          <w:p w14:paraId="35DF9109" w14:textId="77777777" w:rsidR="00E75FDA" w:rsidRDefault="00E75FDA" w:rsidP="00F15766"/>
        </w:tc>
        <w:tc>
          <w:tcPr>
            <w:tcW w:w="1895" w:type="dxa"/>
          </w:tcPr>
          <w:p w14:paraId="5CCBC85B" w14:textId="4A210CBE" w:rsidR="00E75FDA" w:rsidRPr="00411994" w:rsidRDefault="00411994" w:rsidP="00F157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Манчестерский</w:t>
            </w:r>
          </w:p>
        </w:tc>
        <w:tc>
          <w:tcPr>
            <w:tcW w:w="1714" w:type="dxa"/>
          </w:tcPr>
          <w:p w14:paraId="10D22CD8" w14:textId="44859DFE" w:rsidR="00E75FDA" w:rsidRPr="00411994" w:rsidRDefault="00411994" w:rsidP="00F157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NRZ</w:t>
            </w:r>
          </w:p>
        </w:tc>
        <w:tc>
          <w:tcPr>
            <w:tcW w:w="1699" w:type="dxa"/>
          </w:tcPr>
          <w:p w14:paraId="6A0F0F84" w14:textId="1F31BBD0" w:rsidR="00E75FDA" w:rsidRPr="00411994" w:rsidRDefault="00411994" w:rsidP="00F157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RZ</w:t>
            </w:r>
          </w:p>
        </w:tc>
        <w:tc>
          <w:tcPr>
            <w:tcW w:w="1721" w:type="dxa"/>
          </w:tcPr>
          <w:p w14:paraId="5ED32BDE" w14:textId="5CD7C969" w:rsidR="00E75FDA" w:rsidRPr="00411994" w:rsidRDefault="00411994" w:rsidP="00F157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MLT-3</w:t>
            </w:r>
          </w:p>
        </w:tc>
      </w:tr>
      <w:tr w:rsidR="00665687" w14:paraId="7C0D5330" w14:textId="77777777" w:rsidTr="00875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47162596" w14:textId="14217595" w:rsidR="00E75FDA" w:rsidRPr="002B6A0D" w:rsidRDefault="005C1F4C" w:rsidP="00F15766">
            <w:pPr>
              <w:rPr>
                <w:i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 МГц</m:t>
                </m:r>
              </m:oMath>
            </m:oMathPara>
          </w:p>
        </w:tc>
        <w:tc>
          <w:tcPr>
            <w:tcW w:w="1895" w:type="dxa"/>
          </w:tcPr>
          <w:p w14:paraId="37ACBA05" w14:textId="5E7A1788" w:rsidR="00E75FDA" w:rsidRDefault="00C60070" w:rsidP="00F1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714" w:type="dxa"/>
          </w:tcPr>
          <w:p w14:paraId="78691313" w14:textId="414D28C5" w:rsidR="00E75FDA" w:rsidRDefault="00CC36FA" w:rsidP="00F1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699" w:type="dxa"/>
          </w:tcPr>
          <w:p w14:paraId="720DC81F" w14:textId="3C399A33" w:rsidR="00E75FDA" w:rsidRDefault="00A244F5" w:rsidP="00F1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721" w:type="dxa"/>
          </w:tcPr>
          <w:p w14:paraId="15C32FCC" w14:textId="3F0AEA3E" w:rsidR="00E75FDA" w:rsidRDefault="00A244F5" w:rsidP="00F1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</w:tr>
      <w:tr w:rsidR="00875BEC" w14:paraId="1E743283" w14:textId="77777777" w:rsidTr="00875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263D4D7A" w14:textId="3CEEAAB5" w:rsidR="00E75FDA" w:rsidRDefault="005C1F4C" w:rsidP="00F15766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, МГц</m:t>
                </m:r>
              </m:oMath>
            </m:oMathPara>
          </w:p>
        </w:tc>
        <w:tc>
          <w:tcPr>
            <w:tcW w:w="1895" w:type="dxa"/>
          </w:tcPr>
          <w:p w14:paraId="18D210AC" w14:textId="62FCD662" w:rsidR="00E75FDA" w:rsidRDefault="00C60070" w:rsidP="00F1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714" w:type="dxa"/>
          </w:tcPr>
          <w:p w14:paraId="4DD657AC" w14:textId="681BCA33" w:rsidR="00E75FDA" w:rsidRDefault="00CC36FA" w:rsidP="00F1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699" w:type="dxa"/>
          </w:tcPr>
          <w:p w14:paraId="32EE3C60" w14:textId="1ED7E928" w:rsidR="00E75FDA" w:rsidRDefault="00A244F5" w:rsidP="00F1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721" w:type="dxa"/>
          </w:tcPr>
          <w:p w14:paraId="788EEF03" w14:textId="424E65DA" w:rsidR="00E75FDA" w:rsidRDefault="00A244F5" w:rsidP="00F1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45,5</w:t>
            </w:r>
          </w:p>
        </w:tc>
      </w:tr>
      <w:tr w:rsidR="00665687" w14:paraId="4241EFB3" w14:textId="77777777" w:rsidTr="00875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6AC29F22" w14:textId="6041B2D4" w:rsidR="00E75FDA" w:rsidRDefault="005C1F4C" w:rsidP="00F15766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</w:rPr>
                  <m:t>, МГц</m:t>
                </m:r>
              </m:oMath>
            </m:oMathPara>
          </w:p>
        </w:tc>
        <w:tc>
          <w:tcPr>
            <w:tcW w:w="1895" w:type="dxa"/>
          </w:tcPr>
          <w:p w14:paraId="475FC97F" w14:textId="1C2B54DC" w:rsidR="00E75FDA" w:rsidRDefault="00A244F5" w:rsidP="00F1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  <w:r w:rsidR="00C60070">
              <w:t>00</w:t>
            </w:r>
          </w:p>
        </w:tc>
        <w:tc>
          <w:tcPr>
            <w:tcW w:w="1714" w:type="dxa"/>
          </w:tcPr>
          <w:p w14:paraId="40C1E76D" w14:textId="083D580F" w:rsidR="00E75FDA" w:rsidRDefault="00CC36FA" w:rsidP="00F1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3500</w:t>
            </w:r>
          </w:p>
        </w:tc>
        <w:tc>
          <w:tcPr>
            <w:tcW w:w="1699" w:type="dxa"/>
          </w:tcPr>
          <w:p w14:paraId="69D815B7" w14:textId="0317F75D" w:rsidR="00E75FDA" w:rsidRDefault="00A244F5" w:rsidP="00F1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7000</w:t>
            </w:r>
          </w:p>
        </w:tc>
        <w:tc>
          <w:tcPr>
            <w:tcW w:w="1721" w:type="dxa"/>
          </w:tcPr>
          <w:p w14:paraId="21C5F482" w14:textId="2DE05968" w:rsidR="00E75FDA" w:rsidRDefault="009A6E29" w:rsidP="00F1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1750</w:t>
            </w:r>
          </w:p>
        </w:tc>
      </w:tr>
      <w:tr w:rsidR="00163D37" w14:paraId="1D119CB7" w14:textId="77777777" w:rsidTr="00875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25E56F7C" w14:textId="058A40B3" w:rsidR="00163D37" w:rsidRDefault="005C1F4C" w:rsidP="00F15766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</w:rPr>
                  <m:t>, МГц</m:t>
                </m:r>
              </m:oMath>
            </m:oMathPara>
          </w:p>
        </w:tc>
        <w:tc>
          <w:tcPr>
            <w:tcW w:w="1895" w:type="dxa"/>
          </w:tcPr>
          <w:p w14:paraId="6DF2BC90" w14:textId="4E971220" w:rsidR="00163D37" w:rsidRDefault="00C60070" w:rsidP="00F1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769</w:t>
            </w:r>
          </w:p>
        </w:tc>
        <w:tc>
          <w:tcPr>
            <w:tcW w:w="1714" w:type="dxa"/>
          </w:tcPr>
          <w:p w14:paraId="1438DC52" w14:textId="5E6C91DA" w:rsidR="00163D37" w:rsidRDefault="00A244F5" w:rsidP="00F1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</w:t>
            </w:r>
          </w:p>
        </w:tc>
        <w:tc>
          <w:tcPr>
            <w:tcW w:w="1699" w:type="dxa"/>
          </w:tcPr>
          <w:p w14:paraId="646900F1" w14:textId="696B8515" w:rsidR="00163D37" w:rsidRDefault="00A244F5" w:rsidP="00F1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769</w:t>
            </w:r>
          </w:p>
        </w:tc>
        <w:tc>
          <w:tcPr>
            <w:tcW w:w="1721" w:type="dxa"/>
          </w:tcPr>
          <w:p w14:paraId="2B55FE82" w14:textId="23D9D0BE" w:rsidR="00163D37" w:rsidRDefault="009A6E29" w:rsidP="00F1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134</w:t>
            </w:r>
          </w:p>
        </w:tc>
      </w:tr>
      <w:tr w:rsidR="00665687" w14:paraId="5BE55B2F" w14:textId="77777777" w:rsidTr="00875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18811BFF" w14:textId="43C88150" w:rsidR="00E75FDA" w:rsidRDefault="003D5904" w:rsidP="00F15766">
            <m:oMathPara>
              <m:oMath>
                <m:r>
                  <w:rPr>
                    <w:rFonts w:ascii="Cambria Math" w:hAnsi="Cambria Math"/>
                    <w:lang w:val="en-US"/>
                  </w:rPr>
                  <m:t>S, МГц</m:t>
                </m:r>
              </m:oMath>
            </m:oMathPara>
          </w:p>
        </w:tc>
        <w:tc>
          <w:tcPr>
            <w:tcW w:w="1895" w:type="dxa"/>
          </w:tcPr>
          <w:p w14:paraId="2C1BB538" w14:textId="5F3327BF" w:rsidR="00E75FDA" w:rsidRDefault="00CC36FA" w:rsidP="00F1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6500</w:t>
            </w:r>
          </w:p>
        </w:tc>
        <w:tc>
          <w:tcPr>
            <w:tcW w:w="1714" w:type="dxa"/>
          </w:tcPr>
          <w:p w14:paraId="3E03E5EF" w14:textId="6DE98E1F" w:rsidR="00E75FDA" w:rsidRDefault="00A244F5" w:rsidP="00F1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3400</w:t>
            </w:r>
          </w:p>
        </w:tc>
        <w:tc>
          <w:tcPr>
            <w:tcW w:w="1699" w:type="dxa"/>
          </w:tcPr>
          <w:p w14:paraId="3698CB54" w14:textId="5CE81A33" w:rsidR="00E75FDA" w:rsidRDefault="00A244F5" w:rsidP="00F1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6500</w:t>
            </w:r>
          </w:p>
        </w:tc>
        <w:tc>
          <w:tcPr>
            <w:tcW w:w="1721" w:type="dxa"/>
          </w:tcPr>
          <w:p w14:paraId="1EBD36A0" w14:textId="1BDED7D5" w:rsidR="00E75FDA" w:rsidRDefault="00F04226" w:rsidP="00F1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1300</w:t>
            </w:r>
          </w:p>
        </w:tc>
      </w:tr>
      <w:tr w:rsidR="00875BEC" w14:paraId="22AF4412" w14:textId="77777777" w:rsidTr="00875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72858A5B" w14:textId="08B3EF43" w:rsidR="00E75FDA" w:rsidRPr="00E20AB7" w:rsidRDefault="00E20AB7" w:rsidP="00163D37">
            <w:pPr>
              <w:jc w:val="center"/>
            </w:pPr>
            <w:r>
              <w:t>Низкая стоимость</w:t>
            </w:r>
          </w:p>
        </w:tc>
        <w:tc>
          <w:tcPr>
            <w:tcW w:w="1895" w:type="dxa"/>
          </w:tcPr>
          <w:p w14:paraId="0819B0CF" w14:textId="3AD207D3" w:rsidR="00E75FDA" w:rsidRDefault="00FE7B2D" w:rsidP="00F1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714" w:type="dxa"/>
          </w:tcPr>
          <w:p w14:paraId="5CA0B077" w14:textId="268309CA" w:rsidR="00E75FDA" w:rsidRDefault="00FE7B2D" w:rsidP="00F1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699" w:type="dxa"/>
          </w:tcPr>
          <w:p w14:paraId="1B9EB912" w14:textId="0C1B3F96" w:rsidR="00E75FDA" w:rsidRDefault="00FE7B2D" w:rsidP="00F1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21" w:type="dxa"/>
          </w:tcPr>
          <w:p w14:paraId="332EBA56" w14:textId="0C630F9F" w:rsidR="00E75FDA" w:rsidRDefault="00FE7B2D" w:rsidP="00F1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65687" w14:paraId="181E0EC0" w14:textId="77777777" w:rsidTr="00875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24317A98" w14:textId="51FEF7F5" w:rsidR="00E75FDA" w:rsidRDefault="00E20AB7" w:rsidP="00163D37">
            <w:pPr>
              <w:jc w:val="center"/>
            </w:pPr>
            <w:r>
              <w:t>Кол-во уровней потенциалов</w:t>
            </w:r>
          </w:p>
        </w:tc>
        <w:tc>
          <w:tcPr>
            <w:tcW w:w="1895" w:type="dxa"/>
          </w:tcPr>
          <w:p w14:paraId="1938D96F" w14:textId="7CB9CCAC" w:rsidR="00E75FDA" w:rsidRDefault="00FE7B2D" w:rsidP="00F1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14" w:type="dxa"/>
          </w:tcPr>
          <w:p w14:paraId="34FA445A" w14:textId="0538819F" w:rsidR="00E75FDA" w:rsidRDefault="00FE7B2D" w:rsidP="00F1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99" w:type="dxa"/>
          </w:tcPr>
          <w:p w14:paraId="001D000C" w14:textId="63D1515B" w:rsidR="00E75FDA" w:rsidRDefault="00FE7B2D" w:rsidP="00F1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1" w:type="dxa"/>
          </w:tcPr>
          <w:p w14:paraId="73978D8B" w14:textId="702AEA6B" w:rsidR="00E75FDA" w:rsidRDefault="00FE7B2D" w:rsidP="00F1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75BEC" w14:paraId="1755579A" w14:textId="77777777" w:rsidTr="00875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76958303" w14:textId="01BF2F55" w:rsidR="00E75FDA" w:rsidRDefault="00E20AB7" w:rsidP="00163D37">
            <w:pPr>
              <w:jc w:val="center"/>
            </w:pPr>
            <w:r>
              <w:t>Самосинхронизация</w:t>
            </w:r>
          </w:p>
        </w:tc>
        <w:tc>
          <w:tcPr>
            <w:tcW w:w="1895" w:type="dxa"/>
          </w:tcPr>
          <w:p w14:paraId="60CFF3E3" w14:textId="6A7754A4" w:rsidR="00E75FDA" w:rsidRDefault="00472EBE" w:rsidP="00F1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714" w:type="dxa"/>
          </w:tcPr>
          <w:p w14:paraId="24CC3797" w14:textId="7EF6F6CF" w:rsidR="00E75FDA" w:rsidRDefault="00472EBE" w:rsidP="00F1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99" w:type="dxa"/>
          </w:tcPr>
          <w:p w14:paraId="497D5374" w14:textId="63675E3B" w:rsidR="00E75FDA" w:rsidRDefault="00472EBE" w:rsidP="00F1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721" w:type="dxa"/>
          </w:tcPr>
          <w:p w14:paraId="67F75A70" w14:textId="0F96E12B" w:rsidR="00E75FDA" w:rsidRDefault="00472EBE" w:rsidP="00F1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65687" w14:paraId="7C4BBFC2" w14:textId="77777777" w:rsidTr="00875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400E6B6A" w14:textId="4460EF1B" w:rsidR="00E75FDA" w:rsidRDefault="00263B8B" w:rsidP="00163D37">
            <w:pPr>
              <w:jc w:val="center"/>
            </w:pPr>
            <w:r>
              <w:t>Ширина спектра</w:t>
            </w:r>
          </w:p>
        </w:tc>
        <w:tc>
          <w:tcPr>
            <w:tcW w:w="1895" w:type="dxa"/>
          </w:tcPr>
          <w:p w14:paraId="043B8B64" w14:textId="3E97BA51" w:rsidR="00E75FDA" w:rsidRDefault="00665687" w:rsidP="00F1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Широкая</w:t>
            </w:r>
          </w:p>
        </w:tc>
        <w:tc>
          <w:tcPr>
            <w:tcW w:w="1714" w:type="dxa"/>
          </w:tcPr>
          <w:p w14:paraId="7B5F328C" w14:textId="4C5247F9" w:rsidR="00E75FDA" w:rsidRDefault="00665687" w:rsidP="00F1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Малая</w:t>
            </w:r>
          </w:p>
        </w:tc>
        <w:tc>
          <w:tcPr>
            <w:tcW w:w="1699" w:type="dxa"/>
          </w:tcPr>
          <w:p w14:paraId="0E23200B" w14:textId="41A308F2" w:rsidR="00E75FDA" w:rsidRDefault="00665687" w:rsidP="00F1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Широкая</w:t>
            </w:r>
          </w:p>
        </w:tc>
        <w:tc>
          <w:tcPr>
            <w:tcW w:w="1721" w:type="dxa"/>
          </w:tcPr>
          <w:p w14:paraId="74911125" w14:textId="5BB81DAC" w:rsidR="00E75FDA" w:rsidRDefault="00665687" w:rsidP="00F1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Малая</w:t>
            </w:r>
          </w:p>
        </w:tc>
      </w:tr>
      <w:tr w:rsidR="00875BEC" w14:paraId="6B32D53A" w14:textId="77777777" w:rsidTr="00875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0108777B" w14:textId="151A64A9" w:rsidR="00E75FDA" w:rsidRDefault="00263B8B" w:rsidP="00163D37">
            <w:pPr>
              <w:jc w:val="center"/>
            </w:pPr>
            <w:r>
              <w:t>Отсутствие постоянной</w:t>
            </w:r>
          </w:p>
        </w:tc>
        <w:tc>
          <w:tcPr>
            <w:tcW w:w="1895" w:type="dxa"/>
          </w:tcPr>
          <w:p w14:paraId="3CDC62DB" w14:textId="63F17A58" w:rsidR="00E75FDA" w:rsidRDefault="00D36235" w:rsidP="00F1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714" w:type="dxa"/>
          </w:tcPr>
          <w:p w14:paraId="6DC935BC" w14:textId="41EF6ED7" w:rsidR="00E75FDA" w:rsidRDefault="00D36235" w:rsidP="00F1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99" w:type="dxa"/>
          </w:tcPr>
          <w:p w14:paraId="5B1F7238" w14:textId="197C0506" w:rsidR="00E75FDA" w:rsidRDefault="00D36235" w:rsidP="00F1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721" w:type="dxa"/>
          </w:tcPr>
          <w:p w14:paraId="606DB12C" w14:textId="45D985A1" w:rsidR="00E75FDA" w:rsidRDefault="00D36235" w:rsidP="00F1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21AFF3BC" w14:textId="5B2FBB3F" w:rsidR="00F15766" w:rsidRDefault="00875BEC" w:rsidP="00BE1C33">
      <w:pPr>
        <w:ind w:firstLine="708"/>
      </w:pPr>
      <w:r>
        <w:t>Лу</w:t>
      </w:r>
      <w:r w:rsidRPr="00875BEC">
        <w:t>чшими я посчитал</w:t>
      </w:r>
      <w:r w:rsidR="00576EF1">
        <w:t xml:space="preserve"> </w:t>
      </w:r>
      <w:r w:rsidRPr="00875BEC">
        <w:t>Манчестерский способ кодирования и NRZ. Из таблицы видно, что NRZ</w:t>
      </w:r>
      <w:r w:rsidR="00576EF1">
        <w:t xml:space="preserve"> </w:t>
      </w:r>
      <w:r w:rsidRPr="00875BEC">
        <w:t>имеет низкую стоимость реализации,</w:t>
      </w:r>
      <w:r w:rsidR="00576EF1">
        <w:t xml:space="preserve"> </w:t>
      </w:r>
      <w:r w:rsidRPr="00875BEC">
        <w:t>низкую ширину спектра</w:t>
      </w:r>
      <w:r w:rsidR="00ED2168">
        <w:t xml:space="preserve">, но </w:t>
      </w:r>
      <w:r w:rsidR="00ED2168" w:rsidRPr="00ED2168">
        <w:t>NRZ не имеет свойства самосинхронизации, поэтому для предотвращения рассинхронизации необходимо протягивать дополнительную линию для синхронизирующего сигнала.</w:t>
      </w:r>
      <w:r w:rsidR="00BD6942">
        <w:t xml:space="preserve"> </w:t>
      </w:r>
      <w:r w:rsidRPr="00875BEC">
        <w:t>Манчестерский код имеет 2 уровня потенциала и возможность самосинхронизации.</w:t>
      </w:r>
    </w:p>
    <w:p w14:paraId="512F59DF" w14:textId="66DE55C3" w:rsidR="00983884" w:rsidRDefault="00983884" w:rsidP="000C7BFA">
      <w:pPr>
        <w:pStyle w:val="2"/>
      </w:pPr>
      <w:bookmarkStart w:id="9" w:name="_Toc42951343"/>
      <w:r>
        <w:t xml:space="preserve">Этап 3. </w:t>
      </w:r>
      <w:r w:rsidR="000C7BFA">
        <w:t>Логическое кодирование</w:t>
      </w:r>
      <w:bookmarkEnd w:id="9"/>
    </w:p>
    <w:p w14:paraId="7A8D0BE1" w14:textId="5065E650" w:rsidR="000C7BFA" w:rsidRDefault="00633CC9" w:rsidP="000C7BFA">
      <w:r w:rsidRPr="005B21AE">
        <w:rPr>
          <w:b/>
          <w:bCs/>
        </w:rPr>
        <w:t>В шестнадцатеричном коде:</w:t>
      </w:r>
      <w:r>
        <w:t xml:space="preserve"> </w:t>
      </w:r>
      <w:r w:rsidR="005B21AE">
        <w:tab/>
      </w:r>
      <w:r w:rsidR="005B21AE" w:rsidRPr="005B21AE">
        <w:t>D7 3B EE 2F AB E7 39 4E A7 96 E4 B9 3A 7B 5E A7 00</w:t>
      </w:r>
    </w:p>
    <w:p w14:paraId="3E8D2083" w14:textId="6412C17F" w:rsidR="005B21AE" w:rsidRDefault="005B21AE" w:rsidP="005B21AE">
      <w:pPr>
        <w:ind w:left="3540" w:hanging="3540"/>
      </w:pPr>
      <w:r w:rsidRPr="005B21AE">
        <w:rPr>
          <w:b/>
          <w:bCs/>
        </w:rPr>
        <w:t>В двоичном коде: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5B21AE">
        <w:t>11010111 00111011 11101110 00101111 10101011 11100111 00111001 01001110 10100111 10010110 11100100 10111001 00111010 01111011 01011110 10100111 00</w:t>
      </w:r>
    </w:p>
    <w:p w14:paraId="3E95FFA7" w14:textId="1183A590" w:rsidR="00D5439F" w:rsidRDefault="00D5439F" w:rsidP="0047464C">
      <w:pPr>
        <w:ind w:left="3540" w:hanging="3540"/>
      </w:pPr>
      <w:r>
        <w:rPr>
          <w:b/>
          <w:bCs/>
        </w:rPr>
        <w:t>Длина:</w:t>
      </w:r>
      <w:r>
        <w:t xml:space="preserve"> </w:t>
      </w:r>
      <w:r w:rsidR="0047464C">
        <w:tab/>
      </w:r>
      <w:r>
        <w:t>130 бит</w:t>
      </w:r>
    </w:p>
    <w:p w14:paraId="5584154F" w14:textId="2AE06A04" w:rsidR="00CD7CAE" w:rsidRDefault="00D5439F" w:rsidP="00CD7CAE">
      <w:pPr>
        <w:ind w:left="3540" w:hanging="3540"/>
      </w:pPr>
      <w:r>
        <w:rPr>
          <w:b/>
          <w:bCs/>
        </w:rPr>
        <w:t xml:space="preserve">Избыточность: </w:t>
      </w:r>
      <w:r w:rsidR="0047464C">
        <w:rPr>
          <w:b/>
          <w:bCs/>
        </w:rPr>
        <w:tab/>
      </w:r>
      <w:r w:rsidR="0047464C" w:rsidRPr="0047464C">
        <w:t>25%</w:t>
      </w:r>
    </w:p>
    <w:p w14:paraId="72A53353" w14:textId="7E4FDC0A" w:rsidR="00CD7CAE" w:rsidRDefault="00CD7CAE" w:rsidP="00CD7CAE">
      <w:pPr>
        <w:pStyle w:val="3"/>
        <w:ind w:left="360"/>
      </w:pPr>
    </w:p>
    <w:p w14:paraId="58B95B80" w14:textId="59F81EAE" w:rsidR="00CD7CAE" w:rsidRDefault="00CD7CAE" w:rsidP="00CD7CAE"/>
    <w:p w14:paraId="1EBDE99B" w14:textId="76B7A477" w:rsidR="00CD7CAE" w:rsidRDefault="00CD7CAE" w:rsidP="00CD7CAE"/>
    <w:p w14:paraId="7E2D5C2B" w14:textId="2D35D00A" w:rsidR="00CD7CAE" w:rsidRDefault="00CD7CAE" w:rsidP="00CD7CAE"/>
    <w:p w14:paraId="047AD133" w14:textId="76B84287" w:rsidR="00CD7CAE" w:rsidRDefault="00CD7CAE" w:rsidP="00CD7CAE"/>
    <w:p w14:paraId="468D4545" w14:textId="77777777" w:rsidR="00CD7CAE" w:rsidRDefault="00CD7CAE" w:rsidP="00CD7CAE">
      <w:pPr>
        <w:pStyle w:val="3"/>
      </w:pPr>
    </w:p>
    <w:p w14:paraId="5C04138F" w14:textId="1BAA771B" w:rsidR="00DF20F2" w:rsidRDefault="00CD7CAE" w:rsidP="00CD7CAE">
      <w:pPr>
        <w:pStyle w:val="3"/>
      </w:pPr>
      <w:bookmarkStart w:id="10" w:name="_Toc42951344"/>
      <w:r w:rsidRPr="00CD7CAE">
        <w:t>1.</w:t>
      </w:r>
      <w:r>
        <w:t xml:space="preserve"> </w:t>
      </w:r>
      <w:r w:rsidR="00BE1C33">
        <w:t>Манчестерский код</w:t>
      </w:r>
      <w:bookmarkEnd w:id="10"/>
    </w:p>
    <w:p w14:paraId="4D794EB1" w14:textId="77777777" w:rsidR="000D677D" w:rsidRPr="000D677D" w:rsidRDefault="000D677D" w:rsidP="000D677D"/>
    <w:p w14:paraId="45AB7667" w14:textId="6955DFE2" w:rsidR="00BE1C33" w:rsidRDefault="00CD7CAE" w:rsidP="00CD7CAE">
      <w:pPr>
        <w:jc w:val="center"/>
      </w:pPr>
      <w:r w:rsidRPr="00CD7CAE">
        <w:rPr>
          <w:noProof/>
        </w:rPr>
        <w:drawing>
          <wp:inline distT="0" distB="0" distL="0" distR="0" wp14:anchorId="643C4B3E" wp14:editId="781F7199">
            <wp:extent cx="5001323" cy="86689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BCC5" w14:textId="77777777" w:rsidR="00CD7CAE" w:rsidRPr="00A30D04" w:rsidRDefault="00CD7CAE" w:rsidP="00CD7CAE">
      <w:r>
        <w:t xml:space="preserve">Частота основной гармоники: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Т</m:t>
            </m:r>
          </m:den>
        </m:f>
        <m:r>
          <w:rPr>
            <w:rFonts w:ascii="Cambria Math" w:hAnsi="Cambria Math"/>
          </w:rPr>
          <m:t>=С=1 ГГц</m:t>
        </m:r>
      </m:oMath>
    </w:p>
    <w:p w14:paraId="6DFFB106" w14:textId="77777777" w:rsidR="00CD7CAE" w:rsidRDefault="00CD7CAE" w:rsidP="00CD7CAE">
      <w:r>
        <w:t xml:space="preserve">Нижняя граница частот: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=500 МГц</m:t>
        </m:r>
      </m:oMath>
    </w:p>
    <w:p w14:paraId="05371CC2" w14:textId="77777777" w:rsidR="00CD7CAE" w:rsidRDefault="00CD7CAE" w:rsidP="00CD7CAE">
      <w:r>
        <w:t>Верхняя граница частот: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∙7=7 ГГц</m:t>
        </m:r>
      </m:oMath>
    </w:p>
    <w:p w14:paraId="2E56EF68" w14:textId="77777777" w:rsidR="00CD7CAE" w:rsidRDefault="00CD7CAE" w:rsidP="00CD7CAE">
      <w:r>
        <w:t>Ширина спектра: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=6.5 ГГц</m:t>
        </m:r>
      </m:oMath>
    </w:p>
    <w:p w14:paraId="582B33B5" w14:textId="77777777" w:rsidR="00CD7CAE" w:rsidRDefault="00CD7CAE" w:rsidP="00CD7CAE">
      <w:r>
        <w:t xml:space="preserve">Полоса пропускания: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S</m:t>
        </m:r>
      </m:oMath>
      <w:r w:rsidRPr="005C371A">
        <w:t xml:space="preserve">, </w:t>
      </w:r>
      <w:r>
        <w:t xml:space="preserve">например </w:t>
      </w:r>
      <m:oMath>
        <m:r>
          <w:rPr>
            <w:rFonts w:ascii="Cambria Math" w:hAnsi="Cambria Math"/>
          </w:rPr>
          <m:t>7 ГГц</m:t>
        </m:r>
      </m:oMath>
    </w:p>
    <w:p w14:paraId="0C6B992C" w14:textId="01DDA9E2" w:rsidR="00CD7CAE" w:rsidRDefault="00CD7CAE" w:rsidP="00CD7CAE">
      <w:r>
        <w:t xml:space="preserve">Среднее значение частоты: </w:t>
      </w:r>
      <m:oMath>
        <m:r>
          <w:rPr>
            <w:rFonts w:ascii="Cambria Math" w:hAnsi="Cambria Math"/>
          </w:rPr>
          <m:t>730 МГц</m:t>
        </m:r>
      </m:oMath>
    </w:p>
    <w:p w14:paraId="2FCAF694" w14:textId="086FCD90" w:rsidR="00A572C0" w:rsidRDefault="00A572C0" w:rsidP="00A572C0">
      <w:pPr>
        <w:pStyle w:val="3"/>
      </w:pPr>
      <w:bookmarkStart w:id="11" w:name="_Toc42951345"/>
      <w:r>
        <w:t>2. Потенциальный код без возврата к нулю</w:t>
      </w:r>
      <w:bookmarkEnd w:id="11"/>
    </w:p>
    <w:p w14:paraId="442DB792" w14:textId="5BC6ED29" w:rsidR="00A572C0" w:rsidRDefault="00011912" w:rsidP="00011912">
      <w:pPr>
        <w:jc w:val="center"/>
      </w:pPr>
      <w:r w:rsidRPr="00011912">
        <w:rPr>
          <w:noProof/>
        </w:rPr>
        <w:drawing>
          <wp:inline distT="0" distB="0" distL="0" distR="0" wp14:anchorId="05750880" wp14:editId="75D3DCB4">
            <wp:extent cx="4963218" cy="93358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1CD3" w14:textId="77777777" w:rsidR="00011912" w:rsidRPr="00A572C0" w:rsidRDefault="00011912" w:rsidP="00011912">
      <w:pPr>
        <w:jc w:val="center"/>
      </w:pPr>
    </w:p>
    <w:p w14:paraId="7B208C64" w14:textId="77777777" w:rsidR="00011912" w:rsidRPr="00A30D04" w:rsidRDefault="00011912" w:rsidP="00011912">
      <w:r>
        <w:t xml:space="preserve">Частота основной гармоники: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2Т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=500 МГц</m:t>
        </m:r>
      </m:oMath>
    </w:p>
    <w:p w14:paraId="2AB6C221" w14:textId="77777777" w:rsidR="00011912" w:rsidRDefault="00011912" w:rsidP="00011912">
      <w:r>
        <w:t xml:space="preserve">Нижняя граница частот: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С=100 МГц</m:t>
        </m:r>
      </m:oMath>
    </w:p>
    <w:p w14:paraId="404231BF" w14:textId="77777777" w:rsidR="00011912" w:rsidRDefault="00011912" w:rsidP="00011912">
      <w:r>
        <w:t>Верхняя граница частот: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∙7=3.5 ГГц</m:t>
        </m:r>
      </m:oMath>
    </w:p>
    <w:p w14:paraId="467B4A59" w14:textId="77777777" w:rsidR="00011912" w:rsidRDefault="00011912" w:rsidP="00011912">
      <w:r>
        <w:t>Ширина спектра: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=3.4 ГГц</m:t>
        </m:r>
      </m:oMath>
    </w:p>
    <w:p w14:paraId="02E009A2" w14:textId="77777777" w:rsidR="00011912" w:rsidRDefault="00011912" w:rsidP="00011912">
      <w:r>
        <w:t xml:space="preserve">Полоса пропускания: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S</m:t>
        </m:r>
      </m:oMath>
      <w:r w:rsidRPr="005C371A">
        <w:t xml:space="preserve">, </w:t>
      </w:r>
      <w:r>
        <w:t xml:space="preserve">например </w:t>
      </w:r>
      <m:oMath>
        <m:r>
          <w:rPr>
            <w:rFonts w:ascii="Cambria Math" w:hAnsi="Cambria Math"/>
          </w:rPr>
          <m:t>3.5 ГГц</m:t>
        </m:r>
      </m:oMath>
    </w:p>
    <w:p w14:paraId="67DE4266" w14:textId="493F93B5" w:rsidR="00011912" w:rsidRDefault="00011912" w:rsidP="00011912">
      <w:r>
        <w:t xml:space="preserve">Среднее значение частоты: </w:t>
      </w:r>
      <m:oMath>
        <m:r>
          <w:rPr>
            <w:rFonts w:ascii="Cambria Math" w:hAnsi="Cambria Math"/>
          </w:rPr>
          <m:t>269 МГц</m:t>
        </m:r>
      </m:oMath>
    </w:p>
    <w:p w14:paraId="27125D00" w14:textId="3CA5A68C" w:rsidR="0020381C" w:rsidRDefault="0020381C" w:rsidP="0020381C">
      <w:pPr>
        <w:pStyle w:val="3"/>
      </w:pPr>
      <w:bookmarkStart w:id="12" w:name="_Toc42951346"/>
      <w:r>
        <w:t>Сравнительный анализ</w:t>
      </w:r>
      <w:bookmarkEnd w:id="12"/>
    </w:p>
    <w:p w14:paraId="39F315F6" w14:textId="77777777" w:rsidR="0020381C" w:rsidRPr="0020381C" w:rsidRDefault="0020381C" w:rsidP="0020381C"/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2316"/>
        <w:gridCol w:w="1895"/>
        <w:gridCol w:w="1885"/>
      </w:tblGrid>
      <w:tr w:rsidR="00B52C86" w14:paraId="1E632646" w14:textId="77777777" w:rsidTr="00FB4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6" w:type="dxa"/>
          </w:tcPr>
          <w:p w14:paraId="27AEEC9D" w14:textId="77777777" w:rsidR="00B52C86" w:rsidRDefault="00B52C86" w:rsidP="007C6F0D"/>
        </w:tc>
        <w:tc>
          <w:tcPr>
            <w:tcW w:w="1895" w:type="dxa"/>
          </w:tcPr>
          <w:p w14:paraId="7CB81348" w14:textId="77777777" w:rsidR="00B52C86" w:rsidRPr="00411994" w:rsidRDefault="00B52C86" w:rsidP="007C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Манчестерский</w:t>
            </w:r>
          </w:p>
        </w:tc>
        <w:tc>
          <w:tcPr>
            <w:tcW w:w="1885" w:type="dxa"/>
          </w:tcPr>
          <w:p w14:paraId="3CC89F9A" w14:textId="77777777" w:rsidR="00B52C86" w:rsidRPr="00411994" w:rsidRDefault="00B52C86" w:rsidP="007C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NRZ</w:t>
            </w:r>
          </w:p>
        </w:tc>
      </w:tr>
      <w:tr w:rsidR="00B52C86" w14:paraId="19C68DD5" w14:textId="77777777" w:rsidTr="00FB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5CC01C80" w14:textId="77777777" w:rsidR="00B52C86" w:rsidRPr="002B6A0D" w:rsidRDefault="005C1F4C" w:rsidP="007C6F0D">
            <w:pPr>
              <w:rPr>
                <w:i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 МГц</m:t>
                </m:r>
              </m:oMath>
            </m:oMathPara>
          </w:p>
        </w:tc>
        <w:tc>
          <w:tcPr>
            <w:tcW w:w="1895" w:type="dxa"/>
          </w:tcPr>
          <w:p w14:paraId="511248DE" w14:textId="77777777" w:rsidR="00B52C86" w:rsidRDefault="00B52C86" w:rsidP="007C6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885" w:type="dxa"/>
          </w:tcPr>
          <w:p w14:paraId="45825BD8" w14:textId="77777777" w:rsidR="00B52C86" w:rsidRDefault="00B52C86" w:rsidP="007C6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</w:tr>
      <w:tr w:rsidR="00B52C86" w14:paraId="21B2EB68" w14:textId="77777777" w:rsidTr="00FB4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713BE9E9" w14:textId="77777777" w:rsidR="00B52C86" w:rsidRDefault="005C1F4C" w:rsidP="007C6F0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, МГц</m:t>
                </m:r>
              </m:oMath>
            </m:oMathPara>
          </w:p>
        </w:tc>
        <w:tc>
          <w:tcPr>
            <w:tcW w:w="1895" w:type="dxa"/>
          </w:tcPr>
          <w:p w14:paraId="22897F11" w14:textId="77777777" w:rsidR="00B52C86" w:rsidRDefault="00B52C86" w:rsidP="007C6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885" w:type="dxa"/>
          </w:tcPr>
          <w:p w14:paraId="0FDC668D" w14:textId="77777777" w:rsidR="00B52C86" w:rsidRDefault="00B52C86" w:rsidP="007C6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B52C86" w14:paraId="79603103" w14:textId="77777777" w:rsidTr="00FB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67FDC939" w14:textId="77777777" w:rsidR="00B52C86" w:rsidRDefault="005C1F4C" w:rsidP="007C6F0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</w:rPr>
                  <m:t>, МГц</m:t>
                </m:r>
              </m:oMath>
            </m:oMathPara>
          </w:p>
        </w:tc>
        <w:tc>
          <w:tcPr>
            <w:tcW w:w="1895" w:type="dxa"/>
          </w:tcPr>
          <w:p w14:paraId="0E1D84C0" w14:textId="77777777" w:rsidR="00B52C86" w:rsidRDefault="00B52C86" w:rsidP="007C6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7000</w:t>
            </w:r>
          </w:p>
        </w:tc>
        <w:tc>
          <w:tcPr>
            <w:tcW w:w="1885" w:type="dxa"/>
          </w:tcPr>
          <w:p w14:paraId="1D7A6297" w14:textId="77777777" w:rsidR="00B52C86" w:rsidRDefault="00B52C86" w:rsidP="007C6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3500</w:t>
            </w:r>
          </w:p>
        </w:tc>
      </w:tr>
      <w:tr w:rsidR="00B52C86" w14:paraId="72756D95" w14:textId="77777777" w:rsidTr="00FB4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7A453A85" w14:textId="77777777" w:rsidR="00B52C86" w:rsidRDefault="005C1F4C" w:rsidP="007C6F0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</w:rPr>
                  <m:t>, МГц</m:t>
                </m:r>
              </m:oMath>
            </m:oMathPara>
          </w:p>
        </w:tc>
        <w:tc>
          <w:tcPr>
            <w:tcW w:w="1895" w:type="dxa"/>
          </w:tcPr>
          <w:p w14:paraId="4CE2F907" w14:textId="14843C86" w:rsidR="00B52C86" w:rsidRDefault="00B52C86" w:rsidP="007C6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FB4CDE">
              <w:t>30 (было 769)</w:t>
            </w:r>
          </w:p>
        </w:tc>
        <w:tc>
          <w:tcPr>
            <w:tcW w:w="1885" w:type="dxa"/>
          </w:tcPr>
          <w:p w14:paraId="3A784CFF" w14:textId="0070D138" w:rsidR="00B52C86" w:rsidRDefault="00B52C86" w:rsidP="007C6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FB4CDE">
              <w:t>69 (было 230)</w:t>
            </w:r>
          </w:p>
        </w:tc>
      </w:tr>
      <w:tr w:rsidR="00B52C86" w14:paraId="1BA57F7E" w14:textId="77777777" w:rsidTr="00FB4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1DF9D0DC" w14:textId="77777777" w:rsidR="00B52C86" w:rsidRDefault="00B52C86" w:rsidP="007C6F0D">
            <m:oMathPara>
              <m:oMath>
                <m:r>
                  <w:rPr>
                    <w:rFonts w:ascii="Cambria Math" w:hAnsi="Cambria Math"/>
                    <w:lang w:val="en-US"/>
                  </w:rPr>
                  <m:t>S, МГц</m:t>
                </m:r>
              </m:oMath>
            </m:oMathPara>
          </w:p>
        </w:tc>
        <w:tc>
          <w:tcPr>
            <w:tcW w:w="1895" w:type="dxa"/>
          </w:tcPr>
          <w:p w14:paraId="13CE58C6" w14:textId="77777777" w:rsidR="00B52C86" w:rsidRDefault="00B52C86" w:rsidP="007C6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6500</w:t>
            </w:r>
          </w:p>
        </w:tc>
        <w:tc>
          <w:tcPr>
            <w:tcW w:w="1885" w:type="dxa"/>
          </w:tcPr>
          <w:p w14:paraId="6E305707" w14:textId="77777777" w:rsidR="00B52C86" w:rsidRDefault="00B52C86" w:rsidP="007C6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3400</w:t>
            </w:r>
          </w:p>
        </w:tc>
      </w:tr>
    </w:tbl>
    <w:p w14:paraId="165B77F7" w14:textId="77777777" w:rsidR="00364938" w:rsidRPr="00AB7B63" w:rsidRDefault="00A9427B" w:rsidP="00CD7CAE">
      <w:r w:rsidRPr="00AB7B63">
        <w:t xml:space="preserve">Логическое кодирование изменило среднюю частоту. У NRZ она выросла, а у манчестерского уменьшилась. </w:t>
      </w:r>
    </w:p>
    <w:p w14:paraId="137A6003" w14:textId="77777777" w:rsidR="008C5156" w:rsidRPr="00AB7B63" w:rsidRDefault="00A9427B" w:rsidP="00CD7CAE">
      <w:r w:rsidRPr="00AB7B63">
        <w:t>Метод кодирования 4B/5B избавляет от длинных последовательностей нулей</w:t>
      </w:r>
      <w:r w:rsidR="00364938" w:rsidRPr="00AB7B63">
        <w:t xml:space="preserve"> и ед</w:t>
      </w:r>
      <w:r w:rsidR="008C5156" w:rsidRPr="00AB7B63">
        <w:t>и</w:t>
      </w:r>
      <w:r w:rsidR="00364938" w:rsidRPr="00AB7B63">
        <w:t>ниц. Несмотря на это,</w:t>
      </w:r>
      <w:r w:rsidRPr="00AB7B63">
        <w:t xml:space="preserve"> </w:t>
      </w:r>
      <w:r w:rsidR="008C5156" w:rsidRPr="00AB7B63">
        <w:t>размер длиннейшей последовательности не изменился для метода NRZ.</w:t>
      </w:r>
    </w:p>
    <w:p w14:paraId="1E7AD11F" w14:textId="670A0B9E" w:rsidR="00CD7CAE" w:rsidRPr="00AB7B63" w:rsidRDefault="008C5156" w:rsidP="00CD7CAE">
      <w:r w:rsidRPr="00AB7B63">
        <w:t xml:space="preserve">Метод </w:t>
      </w:r>
      <w:r w:rsidR="008B526C" w:rsidRPr="00AB7B63">
        <w:t xml:space="preserve">4B/5B дополняет </w:t>
      </w:r>
      <w:r w:rsidR="00A9427B" w:rsidRPr="00AB7B63">
        <w:t xml:space="preserve">достоинства Манчестерского кода, </w:t>
      </w:r>
      <w:r w:rsidR="00043720" w:rsidRPr="00AB7B63">
        <w:t>т. к.</w:t>
      </w:r>
      <w:r w:rsidR="00A9427B" w:rsidRPr="00AB7B63">
        <w:t xml:space="preserve"> появляется дополнительная защита от ошибок. Поэтому считаю Манчестерский способ физического кодирования лучшим.</w:t>
      </w:r>
    </w:p>
    <w:p w14:paraId="7AFB3922" w14:textId="77777777" w:rsidR="00792E1E" w:rsidRDefault="00792E1E" w:rsidP="00792E1E">
      <w:pPr>
        <w:pStyle w:val="2"/>
      </w:pPr>
    </w:p>
    <w:p w14:paraId="2C0D3B34" w14:textId="77777777" w:rsidR="00792E1E" w:rsidRDefault="00792E1E" w:rsidP="00792E1E">
      <w:pPr>
        <w:pStyle w:val="2"/>
      </w:pPr>
    </w:p>
    <w:p w14:paraId="076C8D22" w14:textId="50548294" w:rsidR="00792E1E" w:rsidRDefault="00792E1E" w:rsidP="00792E1E">
      <w:pPr>
        <w:pStyle w:val="2"/>
      </w:pPr>
      <w:bookmarkStart w:id="13" w:name="_Toc42951347"/>
      <w:r>
        <w:t>Этап 4. Скремблирование</w:t>
      </w:r>
      <w:bookmarkEnd w:id="13"/>
    </w:p>
    <w:p w14:paraId="5522529D" w14:textId="1764B9AB" w:rsidR="00D11668" w:rsidRPr="00AB7B63" w:rsidRDefault="00D11668" w:rsidP="00D11668">
      <w:pPr>
        <w:rPr>
          <w:b/>
          <w:bCs/>
        </w:rPr>
      </w:pPr>
      <w:proofErr w:type="spellStart"/>
      <w:r w:rsidRPr="00AB7B63">
        <w:rPr>
          <w:b/>
          <w:bCs/>
        </w:rPr>
        <w:t>Вi</w:t>
      </w:r>
      <w:proofErr w:type="spellEnd"/>
      <w:r w:rsidRPr="00AB7B63">
        <w:rPr>
          <w:b/>
          <w:bCs/>
        </w:rPr>
        <w:t xml:space="preserve"> = А(i) </w:t>
      </w:r>
      <w:r w:rsidRPr="00AB7B63">
        <w:rPr>
          <w:rFonts w:ascii="Cambria Math" w:hAnsi="Cambria Math" w:cs="Cambria Math"/>
          <w:b/>
          <w:bCs/>
        </w:rPr>
        <w:t>⊕</w:t>
      </w:r>
      <w:r w:rsidRPr="00AB7B63">
        <w:rPr>
          <w:b/>
          <w:bCs/>
        </w:rPr>
        <w:t xml:space="preserve">В(i-3) </w:t>
      </w:r>
      <w:r w:rsidRPr="00AB7B63">
        <w:rPr>
          <w:rFonts w:ascii="Cambria Math" w:hAnsi="Cambria Math" w:cs="Cambria Math"/>
          <w:b/>
          <w:bCs/>
        </w:rPr>
        <w:t>⊕</w:t>
      </w:r>
      <w:r w:rsidRPr="00AB7B63">
        <w:rPr>
          <w:b/>
          <w:bCs/>
        </w:rPr>
        <w:t>В(i-5)</w:t>
      </w:r>
    </w:p>
    <w:p w14:paraId="0E339304" w14:textId="05D1C2CD" w:rsidR="00D11668" w:rsidRPr="00AB7B63" w:rsidRDefault="00D11668" w:rsidP="00D11668">
      <w:r w:rsidRPr="00AB7B63">
        <w:t xml:space="preserve">После применения </w:t>
      </w:r>
      <w:r w:rsidR="007A481B" w:rsidRPr="00AB7B63">
        <w:t>скремблирования получил:</w:t>
      </w:r>
    </w:p>
    <w:p w14:paraId="5B2AF78E" w14:textId="3B4F12C3" w:rsidR="007A481B" w:rsidRPr="00AB7B63" w:rsidRDefault="007A481B" w:rsidP="00D11668">
      <w:r w:rsidRPr="00AB7B63">
        <w:rPr>
          <w:b/>
          <w:bCs/>
        </w:rPr>
        <w:t>В шестнадцатеричном коде</w:t>
      </w:r>
      <w:r w:rsidRPr="00AB7B63">
        <w:t xml:space="preserve">: </w:t>
      </w:r>
      <w:r w:rsidR="001830B2" w:rsidRPr="00AB7B63">
        <w:tab/>
        <w:t>D2 25 62 B6 8B C4 58 2E 50 66 CF 50 BC</w:t>
      </w:r>
    </w:p>
    <w:p w14:paraId="638F9D20" w14:textId="5E4A4928" w:rsidR="001830B2" w:rsidRPr="00AB7B63" w:rsidRDefault="001830B2" w:rsidP="001830B2">
      <w:pPr>
        <w:ind w:left="3540" w:hanging="3540"/>
      </w:pPr>
      <w:r w:rsidRPr="00AB7B63">
        <w:rPr>
          <w:b/>
          <w:bCs/>
        </w:rPr>
        <w:t>В двоичном коде:</w:t>
      </w:r>
      <w:r w:rsidRPr="00AB7B63">
        <w:tab/>
        <w:t>11010010 00100101 01100010 10110110 10001011 11000100 01011000 00101110 01010000 01100110 11001111 01010000 10111100</w:t>
      </w:r>
    </w:p>
    <w:p w14:paraId="62E57E30" w14:textId="22DA6F71" w:rsidR="00783534" w:rsidRDefault="00783534" w:rsidP="00AB7B63">
      <w:pPr>
        <w:pStyle w:val="3"/>
      </w:pPr>
      <w:bookmarkStart w:id="14" w:name="_Toc42951348"/>
      <w:r w:rsidRPr="00783534">
        <w:rPr>
          <w:color w:val="2F5496" w:themeColor="accent1" w:themeShade="BF"/>
          <w:sz w:val="26"/>
          <w:szCs w:val="26"/>
        </w:rPr>
        <w:t>1.</w:t>
      </w:r>
      <w:r>
        <w:t xml:space="preserve"> Манчестерский код</w:t>
      </w:r>
      <w:bookmarkEnd w:id="14"/>
    </w:p>
    <w:p w14:paraId="576EA3A0" w14:textId="67D1BE1B" w:rsidR="00783534" w:rsidRDefault="00783534" w:rsidP="00783534">
      <w:pPr>
        <w:ind w:left="3540" w:hanging="3540"/>
        <w:jc w:val="center"/>
        <w:rPr>
          <w:sz w:val="23"/>
          <w:szCs w:val="23"/>
        </w:rPr>
      </w:pPr>
      <w:r w:rsidRPr="00783534">
        <w:rPr>
          <w:noProof/>
          <w:sz w:val="23"/>
          <w:szCs w:val="23"/>
        </w:rPr>
        <w:drawing>
          <wp:inline distT="0" distB="0" distL="0" distR="0" wp14:anchorId="06BF7F75" wp14:editId="7B895336">
            <wp:extent cx="4963218" cy="905001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323F" w14:textId="77777777" w:rsidR="00AB7B63" w:rsidRPr="00A30D04" w:rsidRDefault="00AB7B63" w:rsidP="00AB7B63">
      <w:r>
        <w:t xml:space="preserve">Частота основной гармоники: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Т</m:t>
            </m:r>
          </m:den>
        </m:f>
        <m:r>
          <w:rPr>
            <w:rFonts w:ascii="Cambria Math" w:hAnsi="Cambria Math"/>
          </w:rPr>
          <m:t>=С=1 ГГц</m:t>
        </m:r>
      </m:oMath>
    </w:p>
    <w:p w14:paraId="1599806B" w14:textId="77777777" w:rsidR="00AB7B63" w:rsidRDefault="00AB7B63" w:rsidP="00AB7B63">
      <w:r>
        <w:t xml:space="preserve">Нижняя граница частот: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=500 МГц</m:t>
        </m:r>
      </m:oMath>
    </w:p>
    <w:p w14:paraId="3CE04111" w14:textId="77777777" w:rsidR="00AB7B63" w:rsidRDefault="00AB7B63" w:rsidP="00AB7B63">
      <w:r>
        <w:t>Верхняя граница частот: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∙7=7 ГГц</m:t>
        </m:r>
      </m:oMath>
    </w:p>
    <w:p w14:paraId="022D0BDC" w14:textId="77777777" w:rsidR="00AB7B63" w:rsidRDefault="00AB7B63" w:rsidP="00AB7B63">
      <w:r>
        <w:t>Ширина спектра: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=6.5 ГГц</m:t>
        </m:r>
      </m:oMath>
    </w:p>
    <w:p w14:paraId="152CB2DE" w14:textId="77777777" w:rsidR="00AB7B63" w:rsidRDefault="00AB7B63" w:rsidP="00AB7B63">
      <w:r>
        <w:t xml:space="preserve">Полоса пропускания: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S</m:t>
        </m:r>
      </m:oMath>
      <w:r w:rsidRPr="005C371A">
        <w:t xml:space="preserve">, </w:t>
      </w:r>
      <w:r>
        <w:t xml:space="preserve">например </w:t>
      </w:r>
      <m:oMath>
        <m:r>
          <w:rPr>
            <w:rFonts w:ascii="Cambria Math" w:hAnsi="Cambria Math"/>
          </w:rPr>
          <m:t>7 ГГц</m:t>
        </m:r>
      </m:oMath>
    </w:p>
    <w:p w14:paraId="6ED6AE1D" w14:textId="635E09BA" w:rsidR="00AB7B63" w:rsidRDefault="00AB7B63" w:rsidP="00AB7B63">
      <w:r>
        <w:t xml:space="preserve">Среднее значение частоты: </w:t>
      </w:r>
      <m:oMath>
        <m:r>
          <w:rPr>
            <w:rFonts w:ascii="Cambria Math" w:hAnsi="Cambria Math"/>
          </w:rPr>
          <m:t>721 МГц</m:t>
        </m:r>
      </m:oMath>
    </w:p>
    <w:p w14:paraId="74771049" w14:textId="43FD20B7" w:rsidR="00783534" w:rsidRDefault="00AB7B63" w:rsidP="00AB7B63">
      <w:pPr>
        <w:pStyle w:val="3"/>
      </w:pPr>
      <w:bookmarkStart w:id="15" w:name="_Toc42951349"/>
      <w:r>
        <w:t xml:space="preserve">2. </w:t>
      </w:r>
      <w:r w:rsidR="00A85DB3">
        <w:t>Потенциальный код без возврата к нулю</w:t>
      </w:r>
      <w:bookmarkEnd w:id="15"/>
    </w:p>
    <w:p w14:paraId="60DCEE1C" w14:textId="66D56FC7" w:rsidR="00A85DB3" w:rsidRDefault="002134A0" w:rsidP="002134A0">
      <w:pPr>
        <w:jc w:val="center"/>
      </w:pPr>
      <w:r w:rsidRPr="002134A0">
        <w:rPr>
          <w:noProof/>
        </w:rPr>
        <w:drawing>
          <wp:inline distT="0" distB="0" distL="0" distR="0" wp14:anchorId="6961CDFC" wp14:editId="6828230C">
            <wp:extent cx="4925112" cy="88594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A2C4" w14:textId="77777777" w:rsidR="001A21E7" w:rsidRPr="00A30D04" w:rsidRDefault="001A21E7" w:rsidP="001A21E7">
      <w:r>
        <w:t xml:space="preserve">Частота основной гармоники: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2Т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=500 МГц</m:t>
        </m:r>
      </m:oMath>
    </w:p>
    <w:p w14:paraId="24DD0795" w14:textId="77777777" w:rsidR="001A21E7" w:rsidRDefault="001A21E7" w:rsidP="001A21E7">
      <w:r>
        <w:t xml:space="preserve">Нижняя граница частот: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С=100 МГц</m:t>
        </m:r>
      </m:oMath>
    </w:p>
    <w:p w14:paraId="4E789274" w14:textId="77777777" w:rsidR="001A21E7" w:rsidRDefault="001A21E7" w:rsidP="001A21E7">
      <w:r>
        <w:t>Верхняя граница частот: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∙7=3.5 ГГц</m:t>
        </m:r>
      </m:oMath>
    </w:p>
    <w:p w14:paraId="0297563E" w14:textId="77777777" w:rsidR="001A21E7" w:rsidRDefault="001A21E7" w:rsidP="001A21E7">
      <w:r>
        <w:t>Ширина спектра: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=3.4 ГГц</m:t>
        </m:r>
      </m:oMath>
    </w:p>
    <w:p w14:paraId="02D443CC" w14:textId="77777777" w:rsidR="001A21E7" w:rsidRDefault="001A21E7" w:rsidP="001A21E7">
      <w:r>
        <w:t xml:space="preserve">Полоса пропускания: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S</m:t>
        </m:r>
      </m:oMath>
      <w:r w:rsidRPr="005C371A">
        <w:t xml:space="preserve">, </w:t>
      </w:r>
      <w:r>
        <w:t xml:space="preserve">например </w:t>
      </w:r>
      <m:oMath>
        <m:r>
          <w:rPr>
            <w:rFonts w:ascii="Cambria Math" w:hAnsi="Cambria Math"/>
          </w:rPr>
          <m:t>3.5 ГГц</m:t>
        </m:r>
      </m:oMath>
    </w:p>
    <w:p w14:paraId="2439903A" w14:textId="0114E4A9" w:rsidR="001A21E7" w:rsidRDefault="001A21E7" w:rsidP="001A21E7">
      <w:r>
        <w:t xml:space="preserve">Среднее значение частоты: </w:t>
      </w:r>
      <m:oMath>
        <m:r>
          <w:rPr>
            <w:rFonts w:ascii="Cambria Math" w:hAnsi="Cambria Math"/>
          </w:rPr>
          <m:t>278 МГц</m:t>
        </m:r>
      </m:oMath>
    </w:p>
    <w:p w14:paraId="4E484B92" w14:textId="77777777" w:rsidR="00940307" w:rsidRDefault="00940307" w:rsidP="00940307">
      <w:pPr>
        <w:pStyle w:val="3"/>
      </w:pPr>
      <w:bookmarkStart w:id="16" w:name="_Toc42951350"/>
      <w:r>
        <w:t>Сравнительный анализ</w:t>
      </w:r>
      <w:bookmarkEnd w:id="16"/>
    </w:p>
    <w:p w14:paraId="46880B30" w14:textId="77777777" w:rsidR="00940307" w:rsidRPr="0020381C" w:rsidRDefault="00940307" w:rsidP="00940307"/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2316"/>
        <w:gridCol w:w="1895"/>
        <w:gridCol w:w="1885"/>
      </w:tblGrid>
      <w:tr w:rsidR="00940307" w14:paraId="2AA32CB4" w14:textId="77777777" w:rsidTr="007C6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6" w:type="dxa"/>
          </w:tcPr>
          <w:p w14:paraId="6C220089" w14:textId="77777777" w:rsidR="00940307" w:rsidRDefault="00940307" w:rsidP="007C6F0D"/>
        </w:tc>
        <w:tc>
          <w:tcPr>
            <w:tcW w:w="1895" w:type="dxa"/>
          </w:tcPr>
          <w:p w14:paraId="6F7B6846" w14:textId="77777777" w:rsidR="00940307" w:rsidRPr="00411994" w:rsidRDefault="00940307" w:rsidP="007C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Манчестерский</w:t>
            </w:r>
          </w:p>
        </w:tc>
        <w:tc>
          <w:tcPr>
            <w:tcW w:w="1885" w:type="dxa"/>
          </w:tcPr>
          <w:p w14:paraId="6C5C43D5" w14:textId="77777777" w:rsidR="00940307" w:rsidRPr="00411994" w:rsidRDefault="00940307" w:rsidP="007C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NRZ</w:t>
            </w:r>
          </w:p>
        </w:tc>
      </w:tr>
      <w:tr w:rsidR="00940307" w14:paraId="285E45CD" w14:textId="77777777" w:rsidTr="007C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50F6C5A3" w14:textId="77777777" w:rsidR="00940307" w:rsidRPr="002B6A0D" w:rsidRDefault="005C1F4C" w:rsidP="007C6F0D">
            <w:pPr>
              <w:rPr>
                <w:i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 МГц</m:t>
                </m:r>
              </m:oMath>
            </m:oMathPara>
          </w:p>
        </w:tc>
        <w:tc>
          <w:tcPr>
            <w:tcW w:w="1895" w:type="dxa"/>
          </w:tcPr>
          <w:p w14:paraId="2608ECA9" w14:textId="77777777" w:rsidR="00940307" w:rsidRDefault="00940307" w:rsidP="007C6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885" w:type="dxa"/>
          </w:tcPr>
          <w:p w14:paraId="3F6BDF32" w14:textId="77777777" w:rsidR="00940307" w:rsidRDefault="00940307" w:rsidP="007C6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</w:tr>
      <w:tr w:rsidR="00940307" w14:paraId="30CBEC17" w14:textId="77777777" w:rsidTr="007C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43A88BA2" w14:textId="77777777" w:rsidR="00940307" w:rsidRDefault="005C1F4C" w:rsidP="007C6F0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, МГц</m:t>
                </m:r>
              </m:oMath>
            </m:oMathPara>
          </w:p>
        </w:tc>
        <w:tc>
          <w:tcPr>
            <w:tcW w:w="1895" w:type="dxa"/>
          </w:tcPr>
          <w:p w14:paraId="3401AE9A" w14:textId="77777777" w:rsidR="00940307" w:rsidRDefault="00940307" w:rsidP="007C6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885" w:type="dxa"/>
          </w:tcPr>
          <w:p w14:paraId="3F94213D" w14:textId="77777777" w:rsidR="00940307" w:rsidRDefault="00940307" w:rsidP="007C6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940307" w14:paraId="41D1CF45" w14:textId="77777777" w:rsidTr="007C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1A2CFA69" w14:textId="77777777" w:rsidR="00940307" w:rsidRDefault="005C1F4C" w:rsidP="007C6F0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</w:rPr>
                  <m:t>, МГц</m:t>
                </m:r>
              </m:oMath>
            </m:oMathPara>
          </w:p>
        </w:tc>
        <w:tc>
          <w:tcPr>
            <w:tcW w:w="1895" w:type="dxa"/>
          </w:tcPr>
          <w:p w14:paraId="4A8F4FA2" w14:textId="77777777" w:rsidR="00940307" w:rsidRDefault="00940307" w:rsidP="007C6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7000</w:t>
            </w:r>
          </w:p>
        </w:tc>
        <w:tc>
          <w:tcPr>
            <w:tcW w:w="1885" w:type="dxa"/>
          </w:tcPr>
          <w:p w14:paraId="76EECA3F" w14:textId="77777777" w:rsidR="00940307" w:rsidRDefault="00940307" w:rsidP="007C6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3500</w:t>
            </w:r>
          </w:p>
        </w:tc>
      </w:tr>
      <w:tr w:rsidR="00940307" w14:paraId="0CE4FDA9" w14:textId="77777777" w:rsidTr="007C6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290951A0" w14:textId="77777777" w:rsidR="00940307" w:rsidRDefault="005C1F4C" w:rsidP="007C6F0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</w:rPr>
                  <m:t>, МГц</m:t>
                </m:r>
              </m:oMath>
            </m:oMathPara>
          </w:p>
        </w:tc>
        <w:tc>
          <w:tcPr>
            <w:tcW w:w="1895" w:type="dxa"/>
          </w:tcPr>
          <w:p w14:paraId="658D2C82" w14:textId="7FC85DA7" w:rsidR="00940307" w:rsidRDefault="00940307" w:rsidP="007C6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2027AE">
              <w:t>21</w:t>
            </w:r>
            <w:r>
              <w:t xml:space="preserve"> (было 769)</w:t>
            </w:r>
          </w:p>
        </w:tc>
        <w:tc>
          <w:tcPr>
            <w:tcW w:w="1885" w:type="dxa"/>
          </w:tcPr>
          <w:p w14:paraId="73F158B5" w14:textId="20BCCE33" w:rsidR="00940307" w:rsidRDefault="00940307" w:rsidP="007C6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2027AE">
              <w:t>78</w:t>
            </w:r>
            <w:r>
              <w:t xml:space="preserve"> (было 230)</w:t>
            </w:r>
          </w:p>
        </w:tc>
      </w:tr>
      <w:tr w:rsidR="00940307" w14:paraId="2E992634" w14:textId="77777777" w:rsidTr="007C6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47E3F112" w14:textId="77777777" w:rsidR="00940307" w:rsidRDefault="00940307" w:rsidP="007C6F0D">
            <m:oMathPara>
              <m:oMath>
                <m:r>
                  <w:rPr>
                    <w:rFonts w:ascii="Cambria Math" w:hAnsi="Cambria Math"/>
                    <w:lang w:val="en-US"/>
                  </w:rPr>
                  <m:t>S, МГц</m:t>
                </m:r>
              </m:oMath>
            </m:oMathPara>
          </w:p>
        </w:tc>
        <w:tc>
          <w:tcPr>
            <w:tcW w:w="1895" w:type="dxa"/>
          </w:tcPr>
          <w:p w14:paraId="0EA40D9E" w14:textId="77777777" w:rsidR="00940307" w:rsidRDefault="00940307" w:rsidP="007C6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6500</w:t>
            </w:r>
          </w:p>
        </w:tc>
        <w:tc>
          <w:tcPr>
            <w:tcW w:w="1885" w:type="dxa"/>
          </w:tcPr>
          <w:p w14:paraId="46AB2437" w14:textId="77777777" w:rsidR="00940307" w:rsidRDefault="00940307" w:rsidP="007C6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3400</w:t>
            </w:r>
          </w:p>
        </w:tc>
      </w:tr>
    </w:tbl>
    <w:p w14:paraId="185DB2E5" w14:textId="5DA4B1F6" w:rsidR="00856082" w:rsidRDefault="00856082" w:rsidP="00E95781">
      <w:pPr>
        <w:ind w:firstLine="708"/>
      </w:pPr>
      <w:r w:rsidRPr="00856082">
        <w:t xml:space="preserve">Избыточное кодирование увеличивает сложность реализации из-за наличия дополнительных битов, но избавляет сообщение от большого количества повторяющихся символов и позволяет обнаруживать ошибки. Скремблирование так же усложняет, поскольку требует </w:t>
      </w:r>
      <w:proofErr w:type="spellStart"/>
      <w:r w:rsidRPr="00856082">
        <w:t>дескремблирования</w:t>
      </w:r>
      <w:proofErr w:type="spellEnd"/>
      <w:r w:rsidRPr="00856082">
        <w:t xml:space="preserve">, но зато не добавляет новых битов и сохраняет </w:t>
      </w:r>
      <w:r w:rsidRPr="00856082">
        <w:lastRenderedPageBreak/>
        <w:t>пропускную способность канала связи, а также сохраняет полезную пропускную способность.</w:t>
      </w:r>
      <w:r>
        <w:t xml:space="preserve"> </w:t>
      </w:r>
    </w:p>
    <w:p w14:paraId="124C221B" w14:textId="3ABC8EB8" w:rsidR="00856082" w:rsidRPr="00586F94" w:rsidRDefault="00856082" w:rsidP="00E95781">
      <w:pPr>
        <w:ind w:firstLine="708"/>
      </w:pPr>
      <w:r>
        <w:t xml:space="preserve">При </w:t>
      </w:r>
      <w:r w:rsidR="00586F94">
        <w:t xml:space="preserve">скремблировании размер длиннейшей последовательности одинаковых битов уменьшился у метода </w:t>
      </w:r>
      <w:r w:rsidR="00586F94">
        <w:rPr>
          <w:lang w:val="en-US"/>
        </w:rPr>
        <w:t>NRZ</w:t>
      </w:r>
      <w:r w:rsidR="00586F94" w:rsidRPr="00586F94">
        <w:t xml:space="preserve">. </w:t>
      </w:r>
      <w:r w:rsidR="00586F94">
        <w:t xml:space="preserve">Тем не менее, </w:t>
      </w:r>
      <w:r w:rsidR="00032468">
        <w:t>в теории скремблирование может не улучшить ситуацию с длинными последовательностями.</w:t>
      </w:r>
    </w:p>
    <w:p w14:paraId="252E1F21" w14:textId="3A6C60A0" w:rsidR="002134A0" w:rsidRPr="00A85DB3" w:rsidRDefault="00856082" w:rsidP="00E95781">
      <w:pPr>
        <w:ind w:firstLine="708"/>
      </w:pPr>
      <w:r w:rsidRPr="00856082">
        <w:t xml:space="preserve">Применение </w:t>
      </w:r>
      <w:r w:rsidR="00586F94">
        <w:t>логического</w:t>
      </w:r>
      <w:r w:rsidRPr="00856082">
        <w:t xml:space="preserve"> кодирования в случае с NRZ привело</w:t>
      </w:r>
      <w:r>
        <w:t xml:space="preserve"> к </w:t>
      </w:r>
      <w:r w:rsidRPr="00856082">
        <w:t>увеличению средней частоты, а в случае с манчестерским кодом, напротив, уменьшению. Помимо прочего, манчестерский код лучше из-за низкой стоимости</w:t>
      </w:r>
      <w:r>
        <w:t xml:space="preserve"> </w:t>
      </w:r>
      <w:r w:rsidRPr="00856082">
        <w:t>и наличи</w:t>
      </w:r>
      <w:r>
        <w:t xml:space="preserve">я </w:t>
      </w:r>
      <w:r w:rsidRPr="00856082">
        <w:t>самосинхронизации.</w:t>
      </w:r>
    </w:p>
    <w:sectPr w:rsidR="002134A0" w:rsidRPr="00A85DB3" w:rsidSect="006A2A2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94468" w14:textId="77777777" w:rsidR="005C1F4C" w:rsidRDefault="005C1F4C" w:rsidP="006A2A25">
      <w:pPr>
        <w:spacing w:line="240" w:lineRule="auto"/>
      </w:pPr>
      <w:r>
        <w:separator/>
      </w:r>
    </w:p>
  </w:endnote>
  <w:endnote w:type="continuationSeparator" w:id="0">
    <w:p w14:paraId="49B49BB7" w14:textId="77777777" w:rsidR="005C1F4C" w:rsidRDefault="005C1F4C" w:rsidP="006A2A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18F44" w14:textId="77777777" w:rsidR="006A2A25" w:rsidRDefault="006A2A2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2142932"/>
      <w:docPartObj>
        <w:docPartGallery w:val="Page Numbers (Bottom of Page)"/>
        <w:docPartUnique/>
      </w:docPartObj>
    </w:sdtPr>
    <w:sdtContent>
      <w:p w14:paraId="284E0F40" w14:textId="3D2965BD" w:rsidR="006A2A25" w:rsidRDefault="006A2A2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4A8502" w14:textId="77777777" w:rsidR="006A2A25" w:rsidRDefault="006A2A25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6EE8F" w14:textId="77777777" w:rsidR="006A2A25" w:rsidRDefault="006A2A2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C74C1" w14:textId="77777777" w:rsidR="005C1F4C" w:rsidRDefault="005C1F4C" w:rsidP="006A2A25">
      <w:pPr>
        <w:spacing w:line="240" w:lineRule="auto"/>
      </w:pPr>
      <w:r>
        <w:separator/>
      </w:r>
    </w:p>
  </w:footnote>
  <w:footnote w:type="continuationSeparator" w:id="0">
    <w:p w14:paraId="77DBA2C8" w14:textId="77777777" w:rsidR="005C1F4C" w:rsidRDefault="005C1F4C" w:rsidP="006A2A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AA79D" w14:textId="77777777" w:rsidR="006A2A25" w:rsidRDefault="006A2A25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026F6" w14:textId="77777777" w:rsidR="006A2A25" w:rsidRDefault="006A2A25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1E577" w14:textId="77777777" w:rsidR="006A2A25" w:rsidRDefault="006A2A2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90D8E"/>
    <w:multiLevelType w:val="hybridMultilevel"/>
    <w:tmpl w:val="AFE0B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42F86"/>
    <w:multiLevelType w:val="hybridMultilevel"/>
    <w:tmpl w:val="21D66B1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947242"/>
    <w:multiLevelType w:val="hybridMultilevel"/>
    <w:tmpl w:val="8C2E5F32"/>
    <w:lvl w:ilvl="0" w:tplc="0F42CB58">
      <w:numFmt w:val="bullet"/>
      <w:lvlText w:val=""/>
      <w:lvlJc w:val="left"/>
      <w:pPr>
        <w:ind w:left="1068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49F19E1"/>
    <w:multiLevelType w:val="hybridMultilevel"/>
    <w:tmpl w:val="9ACC2EF0"/>
    <w:lvl w:ilvl="0" w:tplc="A5B21A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F3539CA"/>
    <w:multiLevelType w:val="hybridMultilevel"/>
    <w:tmpl w:val="2CBC873E"/>
    <w:lvl w:ilvl="0" w:tplc="F5CE739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A9536C"/>
    <w:multiLevelType w:val="hybridMultilevel"/>
    <w:tmpl w:val="3F46A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23BFD"/>
    <w:multiLevelType w:val="hybridMultilevel"/>
    <w:tmpl w:val="B4C2E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2F"/>
    <w:rsid w:val="00011912"/>
    <w:rsid w:val="00032468"/>
    <w:rsid w:val="00043720"/>
    <w:rsid w:val="00081403"/>
    <w:rsid w:val="000C7BFA"/>
    <w:rsid w:val="000D677D"/>
    <w:rsid w:val="00120F25"/>
    <w:rsid w:val="00127388"/>
    <w:rsid w:val="001374F9"/>
    <w:rsid w:val="00163D37"/>
    <w:rsid w:val="001706AB"/>
    <w:rsid w:val="00172723"/>
    <w:rsid w:val="001830B2"/>
    <w:rsid w:val="001A21E7"/>
    <w:rsid w:val="001E48EF"/>
    <w:rsid w:val="001F11B0"/>
    <w:rsid w:val="002027AE"/>
    <w:rsid w:val="0020381C"/>
    <w:rsid w:val="002134A0"/>
    <w:rsid w:val="00226EB9"/>
    <w:rsid w:val="00263B8B"/>
    <w:rsid w:val="00273CCA"/>
    <w:rsid w:val="002A6D6C"/>
    <w:rsid w:val="002A6E97"/>
    <w:rsid w:val="002B6A0D"/>
    <w:rsid w:val="002B6D87"/>
    <w:rsid w:val="002E2198"/>
    <w:rsid w:val="00303C55"/>
    <w:rsid w:val="003262FE"/>
    <w:rsid w:val="00344C2C"/>
    <w:rsid w:val="00353FA0"/>
    <w:rsid w:val="00364938"/>
    <w:rsid w:val="003931DA"/>
    <w:rsid w:val="003B0F93"/>
    <w:rsid w:val="003D35DD"/>
    <w:rsid w:val="003D5904"/>
    <w:rsid w:val="003E6B84"/>
    <w:rsid w:val="00411994"/>
    <w:rsid w:val="00411EC9"/>
    <w:rsid w:val="00434541"/>
    <w:rsid w:val="00453474"/>
    <w:rsid w:val="00472EBE"/>
    <w:rsid w:val="0047464C"/>
    <w:rsid w:val="00475FC7"/>
    <w:rsid w:val="004B2981"/>
    <w:rsid w:val="004F2088"/>
    <w:rsid w:val="0056041D"/>
    <w:rsid w:val="00576EF1"/>
    <w:rsid w:val="00586F94"/>
    <w:rsid w:val="005B21AE"/>
    <w:rsid w:val="005C1F4C"/>
    <w:rsid w:val="005C371A"/>
    <w:rsid w:val="005E288C"/>
    <w:rsid w:val="005F0443"/>
    <w:rsid w:val="006107E2"/>
    <w:rsid w:val="00613311"/>
    <w:rsid w:val="00625FCC"/>
    <w:rsid w:val="00633CC9"/>
    <w:rsid w:val="00665687"/>
    <w:rsid w:val="0067244C"/>
    <w:rsid w:val="00684DE8"/>
    <w:rsid w:val="006A2A25"/>
    <w:rsid w:val="006B0EF2"/>
    <w:rsid w:val="006B76F4"/>
    <w:rsid w:val="00714540"/>
    <w:rsid w:val="00761EDF"/>
    <w:rsid w:val="00783534"/>
    <w:rsid w:val="00792E1E"/>
    <w:rsid w:val="007A481B"/>
    <w:rsid w:val="007C02ED"/>
    <w:rsid w:val="008142D4"/>
    <w:rsid w:val="008160FB"/>
    <w:rsid w:val="00854546"/>
    <w:rsid w:val="00856082"/>
    <w:rsid w:val="00875BEC"/>
    <w:rsid w:val="008B526C"/>
    <w:rsid w:val="008C5156"/>
    <w:rsid w:val="008F115C"/>
    <w:rsid w:val="00940307"/>
    <w:rsid w:val="00963092"/>
    <w:rsid w:val="00971AA2"/>
    <w:rsid w:val="009770F0"/>
    <w:rsid w:val="00983884"/>
    <w:rsid w:val="009869FC"/>
    <w:rsid w:val="009A63D3"/>
    <w:rsid w:val="009A6E29"/>
    <w:rsid w:val="00A0241E"/>
    <w:rsid w:val="00A03210"/>
    <w:rsid w:val="00A03960"/>
    <w:rsid w:val="00A244F5"/>
    <w:rsid w:val="00A30D04"/>
    <w:rsid w:val="00A572C0"/>
    <w:rsid w:val="00A75C5B"/>
    <w:rsid w:val="00A85DB3"/>
    <w:rsid w:val="00A9427B"/>
    <w:rsid w:val="00AB7B63"/>
    <w:rsid w:val="00AF6846"/>
    <w:rsid w:val="00B03A7C"/>
    <w:rsid w:val="00B131FD"/>
    <w:rsid w:val="00B52C86"/>
    <w:rsid w:val="00B60830"/>
    <w:rsid w:val="00B97BF9"/>
    <w:rsid w:val="00BD6942"/>
    <w:rsid w:val="00BE1C33"/>
    <w:rsid w:val="00C11191"/>
    <w:rsid w:val="00C53D8D"/>
    <w:rsid w:val="00C60070"/>
    <w:rsid w:val="00C921F3"/>
    <w:rsid w:val="00C9426E"/>
    <w:rsid w:val="00CA1FF8"/>
    <w:rsid w:val="00CA2074"/>
    <w:rsid w:val="00CA598F"/>
    <w:rsid w:val="00CC36FA"/>
    <w:rsid w:val="00CC746D"/>
    <w:rsid w:val="00CD7CAE"/>
    <w:rsid w:val="00D00366"/>
    <w:rsid w:val="00D11668"/>
    <w:rsid w:val="00D11F0F"/>
    <w:rsid w:val="00D17CD0"/>
    <w:rsid w:val="00D36235"/>
    <w:rsid w:val="00D5439F"/>
    <w:rsid w:val="00D546F5"/>
    <w:rsid w:val="00DA1E96"/>
    <w:rsid w:val="00DF20F2"/>
    <w:rsid w:val="00DF3567"/>
    <w:rsid w:val="00E20AB7"/>
    <w:rsid w:val="00E661D1"/>
    <w:rsid w:val="00E71DF1"/>
    <w:rsid w:val="00E73B19"/>
    <w:rsid w:val="00E75FDA"/>
    <w:rsid w:val="00E90117"/>
    <w:rsid w:val="00E95781"/>
    <w:rsid w:val="00EA1D2F"/>
    <w:rsid w:val="00ED2168"/>
    <w:rsid w:val="00ED3DBD"/>
    <w:rsid w:val="00EE234E"/>
    <w:rsid w:val="00F04226"/>
    <w:rsid w:val="00F15766"/>
    <w:rsid w:val="00F22C7B"/>
    <w:rsid w:val="00F45297"/>
    <w:rsid w:val="00FA3168"/>
    <w:rsid w:val="00FB4CDE"/>
    <w:rsid w:val="00FD703C"/>
    <w:rsid w:val="00FE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2D456"/>
  <w15:chartTrackingRefBased/>
  <w15:docId w15:val="{B00C8859-A6BB-460A-8A7F-B166FFF8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198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02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74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31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02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746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footer"/>
    <w:basedOn w:val="a"/>
    <w:link w:val="a4"/>
    <w:uiPriority w:val="99"/>
    <w:unhideWhenUsed/>
    <w:rsid w:val="003D35DD"/>
    <w:pPr>
      <w:tabs>
        <w:tab w:val="center" w:pos="4677"/>
        <w:tab w:val="right" w:pos="9355"/>
      </w:tabs>
      <w:spacing w:line="240" w:lineRule="auto"/>
    </w:pPr>
    <w:rPr>
      <w:rFonts w:ascii="Times New Roman" w:eastAsiaTheme="minorHAnsi" w:hAnsi="Times New Roman" w:cstheme="minorBidi"/>
      <w:color w:val="auto"/>
      <w:sz w:val="28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3D35DD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1374F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A316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2B6D87"/>
    <w:rPr>
      <w:color w:val="808080"/>
    </w:rPr>
  </w:style>
  <w:style w:type="table" w:styleId="a7">
    <w:name w:val="Table Grid"/>
    <w:basedOn w:val="a1"/>
    <w:uiPriority w:val="39"/>
    <w:rsid w:val="00E75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1">
    <w:name w:val="Grid Table 3 Accent 1"/>
    <w:basedOn w:val="a1"/>
    <w:uiPriority w:val="48"/>
    <w:rsid w:val="00C6007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a8">
    <w:name w:val="TOC Heading"/>
    <w:basedOn w:val="1"/>
    <w:next w:val="a"/>
    <w:uiPriority w:val="39"/>
    <w:unhideWhenUsed/>
    <w:qFormat/>
    <w:rsid w:val="00120F2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20F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0F2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20F25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120F25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6A2A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A2A25"/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1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05517-84A0-4FA5-A66D-C335E92CE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1466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141</cp:revision>
  <dcterms:created xsi:type="dcterms:W3CDTF">2020-06-13T05:56:00Z</dcterms:created>
  <dcterms:modified xsi:type="dcterms:W3CDTF">2020-06-13T08:36:00Z</dcterms:modified>
</cp:coreProperties>
</file>