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Ingreso de Resultados de Laboratorio — Aplicación del Principio ISP</w:t>
      </w:r>
    </w:p>
    <w:p>
      <w:pPr>
        <w:pStyle w:val="Author"/>
      </w:pPr>
      <w:r>
        <w:t xml:space="preserve">KEILY FABIOLA ORELLANA MARROQUÍN (orem6)</w:t>
      </w:r>
    </w:p>
    <w:p>
      <w:pPr>
        <w:pStyle w:val="Date"/>
      </w:pPr>
      <w:r>
        <w:t xml:space="preserve">13 de agosto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1b56f5a335d0076e8a931039aadb149fb58d3e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ASII-19 — INGRESO DE RESULTADOS DE LABORATORIO</w:t>
      </w:r>
    </w:p>
    <w:p>
      <w:pPr>
        <w:pStyle w:val="FirstParagraph"/>
      </w:pPr>
      <w:r>
        <w:rPr>
          <w:b/>
          <w:bCs/>
        </w:rPr>
        <w:t xml:space="preserve">Estudiante:</w:t>
      </w:r>
      <w:r>
        <w:t xml:space="preserve"> </w:t>
      </w:r>
      <w:r>
        <w:t xml:space="preserve">KEILY FABIOLA ORELLANA MARROQUÍN</w:t>
      </w:r>
    </w:p>
    <w:p>
      <w:pPr>
        <w:pStyle w:val="BodyText"/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orem6</w:t>
      </w:r>
    </w:p>
    <w:p>
      <w:pPr>
        <w:pStyle w:val="BodyText"/>
      </w:pPr>
      <w:r>
        <w:rPr>
          <w:b/>
          <w:bCs/>
        </w:rPr>
        <w:t xml:space="preserve">Curso:</w:t>
      </w:r>
      <w:r>
        <w:t xml:space="preserve"> </w:t>
      </w:r>
      <w:r>
        <w:t xml:space="preserve">Análisis de Sistemas II (ASII) — 2026</w:t>
      </w:r>
    </w:p>
    <w:p>
      <w:pPr>
        <w:pStyle w:val="BodyText"/>
      </w:pPr>
      <w:r>
        <w:rPr>
          <w:b/>
          <w:bCs/>
        </w:rPr>
        <w:t xml:space="preserve">Sistema:</w:t>
      </w:r>
      <w:r>
        <w:t xml:space="preserve"> </w:t>
      </w:r>
      <w:r>
        <w:t xml:space="preserve">Sistema Hospitalario Integrado (HIS)</w:t>
      </w:r>
    </w:p>
    <w:p>
      <w:pPr>
        <w:pStyle w:val="BodyText"/>
      </w:pPr>
      <w:r>
        <w:rPr>
          <w:b/>
          <w:bCs/>
        </w:rPr>
        <w:t xml:space="preserve">Semana:</w:t>
      </w:r>
      <w:r>
        <w:t xml:space="preserve"> </w:t>
      </w:r>
      <w:r>
        <w:t xml:space="preserve">2 — Implementación con principio ISP</w:t>
      </w:r>
    </w:p>
    <w:p>
      <w:pPr>
        <w:pStyle w:val="BodyText"/>
      </w:pPr>
      <w:r>
        <w:rPr>
          <w:b/>
          <w:bCs/>
        </w:rPr>
        <w:t xml:space="preserve">Rama de trabajo:</w:t>
      </w:r>
      <w:r>
        <w:t xml:space="preserve"> </w:t>
      </w:r>
      <w:r>
        <w:rPr>
          <w:rStyle w:val="VerbatimChar"/>
        </w:rPr>
        <w:t xml:space="preserve">feature/asii-19-ingreso-de-resultados-de-laboratorio-orem6</w:t>
      </w:r>
    </w:p>
    <w:p>
      <w:pPr>
        <w:pStyle w:val="BodyText"/>
      </w:pPr>
      <w:r>
        <w:rPr>
          <w:b/>
          <w:bCs/>
        </w:rPr>
        <w:t xml:space="preserve">Repositorio compartido con el docente:</w:t>
      </w:r>
      <w:r>
        <w:t xml:space="preserve"> </w:t>
      </w:r>
      <w:r>
        <w:t xml:space="preserve">https://github.com/orem6/SistemaHospitalarioPersonal-keily.git</w:t>
      </w:r>
    </w:p>
    <w:p>
      <w:pPr>
        <w:pStyle w:val="BodyText"/>
      </w:pPr>
      <w:r>
        <w:rPr>
          <w:b/>
          <w:bCs/>
        </w:rPr>
        <w:t xml:space="preserve">Commit evaluado:</w:t>
      </w:r>
      <w:r>
        <w:t xml:space="preserve"> </w:t>
      </w:r>
      <w:r>
        <w:rPr>
          <w:rStyle w:val="VerbatimChar"/>
        </w:rPr>
        <w:t xml:space="preserve">4dfc80b</w:t>
      </w:r>
      <w:r>
        <w:t xml:space="preserve"> </w:t>
      </w:r>
      <w:r>
        <w:t xml:space="preserve">(ver enlace: https://github.com/orem6/SistemaHospitalarioPersonal-keily/commit/4dfc80b)</w:t>
      </w:r>
    </w:p>
    <w:p>
      <w:pPr>
        <w:pStyle w:val="BodyText"/>
      </w:pPr>
      <w:r>
        <w:rPr>
          <w:b/>
          <w:bCs/>
        </w:rPr>
        <w:t xml:space="preserve">Módulo oficial:</w:t>
      </w:r>
      <w:r>
        <w:t xml:space="preserve"> </w:t>
      </w:r>
      <w:r>
        <w:t xml:space="preserve">Ingreso de resultados de laboratorio.</w:t>
      </w:r>
    </w:p>
    <w:p>
      <w:pPr>
        <w:pStyle w:val="BodyText"/>
      </w:pPr>
      <w:r>
        <w:rPr>
          <w:b/>
          <w:bCs/>
        </w:rPr>
        <w:t xml:space="preserve">Actividad adaptada:</w:t>
      </w:r>
      <w:r>
        <w:t xml:space="preserve"> </w:t>
      </w:r>
      <w:r>
        <w:t xml:space="preserve">Captura y corrección controlada de resultados pendientes.</w:t>
      </w:r>
    </w:p>
    <w:p>
      <w:pPr>
        <w:pStyle w:val="BodyText"/>
      </w:pPr>
      <w:r>
        <w:rPr>
          <w:b/>
          <w:bCs/>
        </w:rPr>
        <w:t xml:space="preserve">Fuente obligatoria SOLID:</w:t>
      </w:r>
      <w:r>
        <w:t xml:space="preserve"> </w:t>
      </w:r>
      <w:r>
        <w:t xml:space="preserve">https://mvpcluster.com/diseno-de-software-2/</w:t>
      </w:r>
    </w:p>
    <w:bookmarkEnd w:id="9"/>
    <w:bookmarkStart w:id="10" w:name="índic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Requerimientos funcionales (RF)</w:t>
      </w:r>
    </w:p>
    <w:p>
      <w:pPr>
        <w:pStyle w:val="Compact"/>
        <w:numPr>
          <w:ilvl w:val="0"/>
          <w:numId w:val="1001"/>
        </w:numPr>
      </w:pPr>
      <w:r>
        <w:t xml:space="preserve">Requerimientos no funcionales (RNF)</w:t>
      </w:r>
    </w:p>
    <w:p>
      <w:pPr>
        <w:pStyle w:val="Compact"/>
        <w:numPr>
          <w:ilvl w:val="0"/>
          <w:numId w:val="1001"/>
        </w:numPr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Diseño antes/después (aplicación de ISP)</w:t>
      </w:r>
    </w:p>
    <w:p>
      <w:pPr>
        <w:pStyle w:val="Compact"/>
        <w:numPr>
          <w:ilvl w:val="0"/>
          <w:numId w:val="1001"/>
        </w:numPr>
      </w:pPr>
      <w:r>
        <w:t xml:space="preserve">Evidencias de ejecución y evidencia Git</w:t>
      </w:r>
    </w:p>
    <w:p>
      <w:pPr>
        <w:pStyle w:val="Compact"/>
        <w:numPr>
          <w:ilvl w:val="0"/>
          <w:numId w:val="1001"/>
        </w:numPr>
      </w:pPr>
      <w:r>
        <w:t xml:space="preserve">Conclusión y bibliografía</w:t>
      </w:r>
    </w:p>
    <w:p>
      <w:pPr>
        <w:pStyle w:val="Compact"/>
        <w:numPr>
          <w:ilvl w:val="0"/>
          <w:numId w:val="1001"/>
        </w:numPr>
      </w:pPr>
      <w:r>
        <w:t xml:space="preserve">Anexo A — Declaración de uso de IA</w:t>
      </w:r>
    </w:p>
    <w:bookmarkEnd w:id="10"/>
    <w:bookmarkStart w:id="11" w:name="introducció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Introducción</w:t>
      </w:r>
    </w:p>
    <w:p>
      <w:pPr>
        <w:pStyle w:val="FirstParagraph"/>
      </w:pPr>
      <w:r>
        <w:t xml:space="preserve">Esta evidencia corresponde a la implementación de la Semana 2 del módulo</w:t>
      </w:r>
      <w:r>
        <w:t xml:space="preserve"> </w:t>
      </w:r>
      <w:r>
        <w:rPr>
          <w:b/>
          <w:bCs/>
        </w:rPr>
        <w:t xml:space="preserve">Ingreso de resultados de laboratorio</w:t>
      </w:r>
      <w:r>
        <w:t xml:space="preserve">, aplicando el</w:t>
      </w:r>
      <w:r>
        <w:t xml:space="preserve"> </w:t>
      </w:r>
      <w:r>
        <w:rPr>
          <w:b/>
          <w:bCs/>
        </w:rPr>
        <w:t xml:space="preserve">Principio de Segregación de Interfaces (ISP)</w:t>
      </w:r>
      <w:r>
        <w:t xml:space="preserve"> </w:t>
      </w:r>
      <w:r>
        <w:t xml:space="preserve">del diseño SOLID sobre la funcionalidad de captura, corrección, validación y publicación de resultados pendientes.</w:t>
      </w:r>
    </w:p>
    <w:p>
      <w:pPr>
        <w:pStyle w:val="BodyText"/>
      </w:pPr>
      <w:r>
        <w:t xml:space="preserve">A diferencia de la Semana 1 (análisis y modelado UML), en esta semana la funcionalidad fue</w:t>
      </w:r>
      <w:r>
        <w:t xml:space="preserve"> </w:t>
      </w:r>
      <w:r>
        <w:rPr>
          <w:b/>
          <w:bCs/>
        </w:rPr>
        <w:t xml:space="preserve">implementada y verificada con pruebas automatizadas</w:t>
      </w:r>
      <w:r>
        <w:t xml:space="preserve"> </w:t>
      </w:r>
      <w:r>
        <w:t xml:space="preserve">en el backend Laravel del Sistema Hospitalario Integrado.</w:t>
      </w:r>
    </w:p>
    <w:p>
      <w:pPr>
        <w:pStyle w:val="BodyText"/>
      </w:pPr>
      <w:r>
        <w:t xml:space="preserve">La consigna exige convertir los requisitos del módulo en una mejora de diseño</w:t>
      </w:r>
      <w:r>
        <w:t xml:space="preserve"> </w:t>
      </w:r>
      <w:r>
        <w:rPr>
          <w:b/>
          <w:bCs/>
        </w:rPr>
        <w:t xml:space="preserve">verificable</w:t>
      </w:r>
      <w:r>
        <w:t xml:space="preserve"> </w:t>
      </w:r>
      <w:r>
        <w:t xml:space="preserve">aplicando al menos un principio SOLID de la fuente indicada, sin confundir una etiqueta con una justificación arquitectónica. En este documento se registra: la aplicación de ISP con diseño antes/después, los requerimientos funcionales y no funcionales con sus criterios de aceptación, la evidencia de ejecución (suite de pruebas y Git) y la conclusiónbibliográfica. El uso de IA se declara de forma transparente en el Anexo A.</w:t>
      </w:r>
    </w:p>
    <w:bookmarkEnd w:id="11"/>
    <w:bookmarkStart w:id="12" w:name="requerimientos-funcionales-r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2. Requerimientos funcionales (RF)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Requerimientos Funcionales</w:t>
      </w:r>
      <w:r>
        <w:t xml:space="preserve"> </w:t>
      </w:r>
      <w:r>
        <w:t xml:space="preserve">definen los comportamientos, operaciones y servicios que el módulo</w:t>
      </w:r>
      <w:r>
        <w:t xml:space="preserve"> </w:t>
      </w:r>
      <w:r>
        <w:rPr>
          <w:b/>
          <w:bCs/>
        </w:rPr>
        <w:t xml:space="preserve">Ingreso de resultados de laboratorio</w:t>
      </w:r>
      <w:r>
        <w:t xml:space="preserve"> </w:t>
      </w:r>
      <w:r>
        <w:t xml:space="preserve">debe proveer dentro del Sistema Hospitalario Integrado.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 Funcional</w:t>
            </w:r>
          </w:p>
        </w:tc>
        <w:tc>
          <w:tcPr/>
          <w:p>
            <w:pPr>
              <w:pStyle w:val="Compact"/>
            </w:pPr>
            <w:r>
              <w:t xml:space="preserve">Descripción Detallada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 de resultados pendientes</w:t>
            </w:r>
          </w:p>
        </w:tc>
        <w:tc>
          <w:tcPr/>
          <w:p>
            <w:pPr>
              <w:pStyle w:val="Compact"/>
            </w:pPr>
            <w:r>
              <w:t xml:space="preserve">El sistema debe permitir al Técnico de Laboratorio consultar los exámenes de laboratorio que aún no tienen resultado registrado, únicamente dentro de su tenant.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de resultado de laboratorio</w:t>
            </w:r>
          </w:p>
        </w:tc>
        <w:tc>
          <w:tcPr/>
          <w:p>
            <w:pPr>
              <w:pStyle w:val="Compact"/>
            </w:pPr>
            <w:r>
              <w:t xml:space="preserve">El sistema debe permitir al Técnico de Laboratorio registrar el valor numérico o textual de un examen pendiente, validando la información antes de almacenarla.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controlada de resultados</w:t>
            </w:r>
          </w:p>
        </w:tc>
        <w:tc>
          <w:tcPr/>
          <w:p>
            <w:pPr>
              <w:pStyle w:val="Compact"/>
            </w:pPr>
            <w:r>
              <w:t xml:space="preserve">El sistema debe permitir corregir un resultado</w:t>
            </w:r>
            <w:r>
              <w:t xml:space="preserve"> </w:t>
            </w:r>
            <w:r>
              <w:rPr>
                <w:b/>
                <w:bCs/>
              </w:rPr>
              <w:t xml:space="preserve">solo si aún no ha sido publicado</w:t>
            </w:r>
            <w:r>
              <w:t xml:space="preserve">, dejando trazabilidad de cada cambio (valor anterior, valor nuevo y motivo).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Publicación de resultados</w:t>
            </w:r>
          </w:p>
        </w:tc>
        <w:tc>
          <w:tcPr/>
          <w:p>
            <w:pPr>
              <w:pStyle w:val="Compact"/>
            </w:pPr>
            <w:r>
              <w:t xml:space="preserve">El sistema debe permitir publicar un resultado ya registrado para que esté disponible a la consulta médica. Un resultado publicado no puede corregirse ni republicarse.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 de resultados publicados</w:t>
            </w:r>
          </w:p>
        </w:tc>
        <w:tc>
          <w:tcPr/>
          <w:p>
            <w:pPr>
              <w:pStyle w:val="Compact"/>
            </w:pPr>
            <w:r>
              <w:t xml:space="preserve">El sistema debe permitir al Médico (o Admin) consultar únicamente resultados publicados del tenant, denegando acceso a resultados aún no publicados o de otro tenant.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de información</w:t>
            </w:r>
          </w:p>
        </w:tc>
        <w:tc>
          <w:tcPr/>
          <w:p>
            <w:pPr>
              <w:pStyle w:val="Compact"/>
            </w:pPr>
            <w:r>
              <w:t xml:space="preserve">El sistema debe validar la consistencia e integridad de los datos ingresados (existencia de la orden, unicidad de captura, valor obligatorio, formato numérico) antes de persistir.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RF-ASII19-07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Aislamiento por tenant</w:t>
            </w:r>
          </w:p>
        </w:tc>
        <w:tc>
          <w:tcPr/>
          <w:p>
            <w:pPr>
              <w:pStyle w:val="Compact"/>
            </w:pPr>
            <w:r>
              <w:t xml:space="preserve">Todas las consultas y operaciones del módulo deben ejecutarse sobre el tenant autenticado; un tenant no puede leer ni modificar datos de otro.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UC-06</w:t>
            </w:r>
          </w:p>
        </w:tc>
      </w:tr>
    </w:tbl>
    <w:bookmarkEnd w:id="12"/>
    <w:bookmarkStart w:id="13" w:name="requerimientos-no-funcionales-rnf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3. Requerimientos no funcionales (RNF)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Requerimientos No Funcionales</w:t>
      </w:r>
      <w:r>
        <w:t xml:space="preserve"> </w:t>
      </w:r>
      <w:r>
        <w:t xml:space="preserve">establecen los atributos de calidad y restricciones técnicas del módulo.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Requerimiento No Funcional</w:t>
            </w:r>
          </w:p>
        </w:tc>
        <w:tc>
          <w:tcPr/>
          <w:p>
            <w:pPr>
              <w:pStyle w:val="Compact"/>
            </w:pPr>
            <w:r>
              <w:t xml:space="preserve">Descripción y Métricas Objetivo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Aislamiento estricto por tenant</w:t>
            </w:r>
          </w:p>
        </w:tc>
        <w:tc>
          <w:tcPr/>
          <w:p>
            <w:pPr>
              <w:pStyle w:val="Compact"/>
            </w:pPr>
            <w:r>
              <w:t xml:space="preserve">Todas las consultas del módulo filtran por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; un usuario de un tenant no puede visualizar ni modificar resultados de otro tenant (verificado con pruebas de aislamiento cruzado).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acceso por rol</w:t>
            </w:r>
          </w:p>
        </w:tc>
        <w:tc>
          <w:tcPr/>
          <w:p>
            <w:pPr>
              <w:pStyle w:val="Compact"/>
            </w:pPr>
            <w:r>
              <w:t xml:space="preserve">Las rutas de captura, corrección y publicación requieren el rol</w:t>
            </w:r>
            <w:r>
              <w:t xml:space="preserve"> </w:t>
            </w:r>
            <w:r>
              <w:rPr>
                <w:rStyle w:val="VerbatimChar"/>
              </w:rPr>
              <w:t xml:space="preserve">TecnicoLab</w:t>
            </w:r>
            <w:r>
              <w:t xml:space="preserve">; las rutas de consulta de publicados requieren</w:t>
            </w:r>
            <w:r>
              <w:t xml:space="preserve"> </w:t>
            </w:r>
            <w:r>
              <w:rPr>
                <w:rStyle w:val="VerbatimChar"/>
              </w:rPr>
              <w:t xml:space="preserve">Médico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 Acceso no autorizado responde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Mantenibilidad y Modularidad (SOLID/ISP)</w:t>
            </w:r>
          </w:p>
        </w:tc>
        <w:tc>
          <w:tcPr/>
          <w:p>
            <w:pPr>
              <w:pStyle w:val="Compact"/>
            </w:pPr>
            <w:r>
              <w:t xml:space="preserve">Cada cliente del módulo (controlador) depende de</w:t>
            </w:r>
            <w:r>
              <w:t xml:space="preserve"> </w:t>
            </w:r>
            <w:r>
              <w:rPr>
                <w:b/>
                <w:bCs/>
              </w:rPr>
              <w:t xml:space="preserve">un único contrato enfocado</w:t>
            </w:r>
            <w:r>
              <w:t xml:space="preserve"> </w:t>
            </w:r>
            <w:r>
              <w:t xml:space="preserve">en su responsabilidad. La segregación de interfaces permite agregar o cambiar implementaciones sin afectar a los clientes existentes.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 de correcciones</w:t>
            </w:r>
          </w:p>
        </w:tc>
        <w:tc>
          <w:tcPr/>
          <w:p>
            <w:pPr>
              <w:pStyle w:val="Compact"/>
            </w:pPr>
            <w:r>
              <w:t xml:space="preserve">Cada corrección debe registrar la fecha, el usuario, el campo, el valor anterior, el valor nuevo y el motivo, manteniendo el historial íntegro del resultado.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 y atomicidad de pruebas</w:t>
            </w:r>
          </w:p>
        </w:tc>
        <w:tc>
          <w:tcPr/>
          <w:p>
            <w:pPr>
              <w:pStyle w:val="Compact"/>
            </w:pPr>
            <w:r>
              <w:t xml:space="preserve">El módulo debe ser verificable con una suite de pruebas automatizadas que use una base de datos en memoria (</w:t>
            </w:r>
            <w:r>
              <w:rPr>
                <w:rStyle w:val="VerbatimChar"/>
              </w:rPr>
              <w:t xml:space="preserve">sqlite :memory:</w:t>
            </w:r>
            <w:r>
              <w:t xml:space="preserve">), sin depender de credenciales reales.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RNF-ASII19-06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Las consultas del módulo deben usar índices y eager loading apropiados para evitar N+1 en la consulta de pendientes y publicados.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</w:tr>
    </w:tbl>
    <w:bookmarkEnd w:id="13"/>
    <w:bookmarkStart w:id="19" w:name="criterios-de-aceptació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4. Criterios de aceptación</w:t>
      </w:r>
    </w:p>
    <w:bookmarkStart w:id="14" w:name="X5b13804a7d2bddecc272bf7969651736c0c215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4.1. Criterios para RF-ASII19-01: Consulta de resultados pendientes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Escenario 1 — El técnico consulta los pendientes de su tenant: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que un Técnico de Laboratorio autenticado pertenece al tenant</w:t>
      </w:r>
      <w:r>
        <w:t xml:space="preserve"> </w:t>
      </w:r>
      <w:r>
        <w:t xml:space="preserve">“Lab Resultados Demo”</w:t>
      </w:r>
      <w:r>
        <w:t xml:space="preserve">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t xml:space="preserve">envía</w:t>
      </w:r>
      <w:r>
        <w:t xml:space="preserve"> </w:t>
      </w:r>
      <w:r>
        <w:rPr>
          <w:rStyle w:val="VerbatimChar"/>
        </w:rPr>
        <w:t xml:space="preserve">GET /api/v1/lab-results/pending</w:t>
      </w:r>
      <w:r>
        <w:t xml:space="preserve"> </w:t>
      </w:r>
      <w:r>
        <w:t xml:space="preserve">con su token JWT válido,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con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y la lista de exámenes pendientes de su tenant.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Escenario 2 — El técnico no ve pendientes de otros tenants: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que existen pendientes en otro tenant,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t xml:space="preserve">consulta</w:t>
      </w:r>
      <w:r>
        <w:t xml:space="preserve"> </w:t>
      </w:r>
      <w:r>
        <w:rPr>
          <w:rStyle w:val="VerbatimChar"/>
        </w:rPr>
        <w:t xml:space="preserve">GET /api/v1/lab-results/pending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la respuesta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contiene ningún elemento del otro tenant.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Escenario 3 — Un médico no puede consultar pendientes: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un usuario con rol</w:t>
      </w:r>
      <w:r>
        <w:t xml:space="preserve"> </w:t>
      </w:r>
      <w:r>
        <w:rPr>
          <w:rStyle w:val="VerbatimChar"/>
        </w:rPr>
        <w:t xml:space="preserve">Médico</w:t>
      </w:r>
      <w:r>
        <w:t xml:space="preserve">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t xml:space="preserve">envía</w:t>
      </w:r>
      <w:r>
        <w:t xml:space="preserve"> </w:t>
      </w:r>
      <w:r>
        <w:rPr>
          <w:rStyle w:val="VerbatimChar"/>
        </w:rPr>
        <w:t xml:space="preserve">GET /api/v1/lab-results/pending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bookmarkEnd w:id="14"/>
    <w:bookmarkStart w:id="15" w:name="Xf01ff17d91d342e412e637a445ff9546dc9b3cc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4.2. Criterios para RF-ASII19-02 y RF-ASII19-06: Registro y validación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1 — Captura exitosa: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un examen pendiente con id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el tenant,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rPr>
          <w:rStyle w:val="VerbatimChar"/>
        </w:rPr>
        <w:t xml:space="preserve">POST /api/v1/lab-results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{"lab_order_item_id": X, "sample_id": Y, "numeric_value": "95"}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2 — Captura sin valor: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t xml:space="preserve">la solicitud no incluye</w:t>
      </w:r>
      <w:r>
        <w:t xml:space="preserve"> </w:t>
      </w:r>
      <w:r>
        <w:rPr>
          <w:rStyle w:val="VerbatimChar"/>
        </w:rPr>
        <w:t xml:space="preserve">numeric_value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text_value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con mensaje de validación.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3 — Captura duplicada: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que el examen ya tiene resultado,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t xml:space="preserve">se intenta registrar uno nuevo,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4 — Examen inexistente: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que el</w:t>
      </w:r>
      <w:r>
        <w:t xml:space="preserve"> </w:t>
      </w:r>
      <w:r>
        <w:rPr>
          <w:rStyle w:val="VerbatimChar"/>
        </w:rPr>
        <w:t xml:space="preserve">lab_order_item_id</w:t>
      </w:r>
      <w:r>
        <w:t xml:space="preserve"> </w:t>
      </w:r>
      <w:r>
        <w:t xml:space="preserve">no existe en el tenant,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bookmarkEnd w:id="15"/>
    <w:bookmarkStart w:id="16" w:name="Xc2911f22de9d78d01c8ccd1af7d2add5bcecde6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4.3. Criterios para RF-ASII19-03: Corrección controlada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Escenario 1 — Corrección exitosa de un pendiente: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un resultado pendiente con valor</w:t>
      </w:r>
      <w:r>
        <w:t xml:space="preserve"> </w:t>
      </w:r>
      <w:r>
        <w:rPr>
          <w:rStyle w:val="VerbatimChar"/>
        </w:rPr>
        <w:t xml:space="preserve">95.0000</w:t>
      </w:r>
      <w:r>
        <w:t xml:space="preserve">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rPr>
          <w:rStyle w:val="VerbatimChar"/>
        </w:rPr>
        <w:t xml:space="preserve">PATCH /api/v1/lab-results/{id}/correct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{"numeric_value": "85", "reason": "Redigitación del valor."}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 el valor queda en</w:t>
      </w:r>
      <w:r>
        <w:t xml:space="preserve"> </w:t>
      </w:r>
      <w:r>
        <w:rPr>
          <w:rStyle w:val="VerbatimChar"/>
        </w:rPr>
        <w:t xml:space="preserve">85.0000</w:t>
      </w:r>
      <w:r>
        <w:t xml:space="preserve"> </w:t>
      </w:r>
      <w:r>
        <w:t xml:space="preserve">y se registra la corrección con valor anterior, nuevo y motivo.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Escenario 2 — Corrección sin cambios:</w:t>
      </w:r>
      <w:r>
        <w:t xml:space="preserve"> </w:t>
      </w:r>
      <w:r>
        <w:t xml:space="preserve">si el valor es idéntico al actual, responde HTTP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Escenario 3 — Corrección de un publicado:</w:t>
      </w:r>
      <w:r>
        <w:t xml:space="preserve"> </w:t>
      </w:r>
      <w:r>
        <w:t xml:space="preserve">si el resultado ya fue publicado, responde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bookmarkEnd w:id="16"/>
    <w:bookmarkStart w:id="17" w:name="X24fe385f527047aa8811711346d62ac89d0a7a7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4.4. Criterios para RF-ASII19-04: Publicación de resultados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Escenario 1 — Publicación exitosa: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un resultado registrado y no publicado,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rPr>
          <w:rStyle w:val="VerbatimChar"/>
        </w:rPr>
        <w:t xml:space="preserve">POST /api/v1/lab-results/{id}/publish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published_by</w:t>
      </w:r>
      <w:r>
        <w:t xml:space="preserve"> </w:t>
      </w:r>
      <w:r>
        <w:t xml:space="preserve">registrados.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Escenario 2 — Republicación rechazada:</w:t>
      </w:r>
      <w:r>
        <w:t xml:space="preserve"> </w:t>
      </w:r>
      <w:r>
        <w:t xml:space="preserve">si el resultado ya está publicado, responde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bookmarkEnd w:id="17"/>
    <w:bookmarkStart w:id="18" w:name="X04e5b5ef1e0d12fb57403d6f660429c432bb318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4.5. Criterios para RF-ASII19-05: Consulta de resultados publicados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Escenario 1 — El médico consulta un publicado:</w:t>
      </w:r>
      <w:r>
        <w:t xml:space="preserve"> </w:t>
      </w:r>
      <w:r>
        <w:rPr>
          <w:i/>
          <w:iCs/>
        </w:rPr>
        <w:t xml:space="preserve">Dado</w:t>
      </w:r>
      <w:r>
        <w:t xml:space="preserve"> </w:t>
      </w:r>
      <w:r>
        <w:t xml:space="preserve">un resultado publicado del tenant,</w:t>
      </w:r>
      <w:r>
        <w:t xml:space="preserve"> </w:t>
      </w:r>
      <w:r>
        <w:rPr>
          <w:i/>
          <w:iCs/>
        </w:rPr>
        <w:t xml:space="preserve">cuando</w:t>
      </w:r>
      <w:r>
        <w:t xml:space="preserve"> </w:t>
      </w:r>
      <w:r>
        <w:rPr>
          <w:rStyle w:val="VerbatimChar"/>
        </w:rPr>
        <w:t xml:space="preserve">GET /api/v1/lab-results/{id}</w:t>
      </w:r>
      <w:r>
        <w:t xml:space="preserve">,</w:t>
      </w:r>
      <w:r>
        <w:t xml:space="preserve"> </w:t>
      </w:r>
      <w:r>
        <w:rPr>
          <w:i/>
          <w:iCs/>
        </w:rPr>
        <w:t xml:space="preserve">entonces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Escenario 2 — No publicado: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Escenario 3 — De otro tenant: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(sin filtrar datos ajenos).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Escenario 4 — El técnico no puede usar lectura de publicados:</w:t>
      </w:r>
      <w:r>
        <w:t xml:space="preserve"> </w:t>
      </w:r>
      <w:r>
        <w:t xml:space="preserve">responde HTTP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bookmarkEnd w:id="18"/>
    <w:bookmarkEnd w:id="19"/>
    <w:bookmarkStart w:id="30" w:name="diseño-antesdespués-aplicación-de-is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5. Diseño antes/después (aplicación de ISP)</w:t>
      </w:r>
    </w:p>
    <w:p>
      <w:pPr>
        <w:pStyle w:val="BlockText"/>
      </w:pPr>
      <w:r>
        <w:t xml:space="preserve">Fuente oficial del curso:</w:t>
      </w:r>
      <w:r>
        <w:t xml:space="preserve"> </w:t>
      </w:r>
      <w:hyperlink r:id="rId20">
        <w:r>
          <w:rPr>
            <w:rStyle w:val="Hyperlink"/>
          </w:rPr>
          <w:t xml:space="preserve">MVP Cluster — Diseño de Software 2</w:t>
        </w:r>
      </w:hyperlink>
      <w:r>
        <w:t xml:space="preserve">.</w:t>
      </w:r>
      <w:r>
        <w:t xml:space="preserve"> </w:t>
      </w:r>
      <w:r>
        <w:t xml:space="preserve">El ISP dispone que</w:t>
      </w:r>
      <w:r>
        <w:t xml:space="preserve"> </w:t>
      </w:r>
      <w:r>
        <w:rPr>
          <w:b/>
          <w:bCs/>
        </w:rPr>
        <w:t xml:space="preserve">ninguna clase debe verse forzada a depender de métodos que no utiliza</w:t>
      </w:r>
      <w:r>
        <w:t xml:space="preserve">. En lugar de exponer una interfaz grande con todos los métodos de todos los casos de uso, se definen contratos pequeños y enfocados, cada uno con una única responsabilidad.</w:t>
      </w:r>
    </w:p>
    <w:bookmarkStart w:id="24" w:name="diseño-antes-violación-de-isp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5.1. Diseño ANTES (violación de ISP)</w:t>
      </w:r>
    </w:p>
    <w:p>
      <w:pPr>
        <w:pStyle w:val="FirstParagraph"/>
      </w:pPr>
      <w:r>
        <w:t xml:space="preserve">En un diseño inicial se modeló una única interfaz de gestión de resultados con todos los métodos de los seis casos de uso: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LaboratoryResultManager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pending(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correct(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publish(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showPublished(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Problemas:</w:t>
      </w:r>
      <w:r>
        <w:t xml:space="preserve"> </w:t>
      </w:r>
      <w:r>
        <w:t xml:space="preserve">dependencias innecesarias (cada controlador depende de seis métodos), acoplamiento ante cambios de firma, dificultad de sustitución y menor mantenibilidad (viola también SRP a nivel de interfaz).</w:t>
      </w:r>
    </w:p>
    <w:p>
      <w:pPr>
        <w:pStyle w:val="CaptionedFigure"/>
      </w:pPr>
      <w:r>
        <w:drawing>
          <wp:inline>
            <wp:extent cx="5334000" cy="1312210"/>
            <wp:effectExtent b="0" l="0" r="0" t="0"/>
            <wp:docPr descr="Diagrama ANTES — interfaz monolítica" title="" id="22" name="Picture"/>
            <a:graphic>
              <a:graphicData uri="http://schemas.openxmlformats.org/drawingml/2006/picture">
                <pic:pic>
                  <pic:nvPicPr>
                    <pic:cNvPr descr="C:/Users/keyor/Desktop/SistemaHospitalario/shi-asii-19-ingreso-resultados-laboratorio/docs/asii-19/week-02-isp/diagrams/images/isp-ant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ANTES — interfaz monolítica</w:t>
      </w:r>
    </w:p>
    <w:bookmarkEnd w:id="24"/>
    <w:bookmarkStart w:id="28" w:name="diseño-después-aplicando-isp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5.2. Diseño DESPUÉS (aplicando ISP)</w:t>
      </w:r>
    </w:p>
    <w:p>
      <w:pPr>
        <w:pStyle w:val="FirstParagraph"/>
      </w:pPr>
      <w:r>
        <w:t xml:space="preserve">Se reemplazó la interfaz monolítica por</w:t>
      </w:r>
      <w:r>
        <w:t xml:space="preserve"> </w:t>
      </w:r>
      <w:r>
        <w:rPr>
          <w:b/>
          <w:bCs/>
        </w:rPr>
        <w:t xml:space="preserve">seis contratos</w:t>
      </w:r>
      <w:r>
        <w:t xml:space="preserve">, uno por responsabilidad/caso de uso: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Contrato ISP</w:t>
            </w:r>
          </w:p>
        </w:tc>
        <w:tc>
          <w:tcPr/>
          <w:p>
            <w:pPr>
              <w:pStyle w:val="Compact"/>
            </w:pPr>
            <w:r>
              <w:t xml:space="preserve">Responsabilidad única</w:t>
            </w:r>
          </w:p>
        </w:tc>
        <w:tc>
          <w:tcPr/>
          <w:p>
            <w:pPr>
              <w:pStyle w:val="Compact"/>
            </w:pPr>
            <w:r>
              <w:t xml:space="preserve">Cliente que depende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PendingResultsProvider</w:t>
            </w:r>
          </w:p>
        </w:tc>
        <w:tc>
          <w:tcPr/>
          <w:p>
            <w:pPr>
              <w:pStyle w:val="Compact"/>
            </w:pPr>
            <w:r>
              <w:t xml:space="preserve">Proveer exámenes pendientes del tenant (UC-01).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PendingResultsController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ResultEntryWriter</w:t>
            </w:r>
          </w:p>
        </w:tc>
        <w:tc>
          <w:tcPr/>
          <w:p>
            <w:pPr>
              <w:pStyle w:val="Compact"/>
            </w:pPr>
            <w:r>
              <w:t xml:space="preserve">Registrar resultado e indicar si es crítico/anormal (UC-02).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LabResultEntryController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PendingResultCorrector</w:t>
            </w:r>
          </w:p>
        </w:tc>
        <w:tc>
          <w:tcPr/>
          <w:p>
            <w:pPr>
              <w:pStyle w:val="Compact"/>
            </w:pPr>
            <w:r>
              <w:t xml:space="preserve">Corregir y trazar un resultado no publicado (UC-03).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LabResultCorrectionController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ResultPublisher</w:t>
            </w:r>
          </w:p>
        </w:tc>
        <w:tc>
          <w:tcPr/>
          <w:p>
            <w:pPr>
              <w:pStyle w:val="Compact"/>
            </w:pPr>
            <w:r>
              <w:t xml:space="preserve">Publicar un resultado registrado (UC-04).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LabResultPublishController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PublishedResultReader</w:t>
            </w:r>
          </w:p>
        </w:tc>
        <w:tc>
          <w:tcPr/>
          <w:p>
            <w:pPr>
              <w:pStyle w:val="Compact"/>
            </w:pPr>
            <w:r>
              <w:t xml:space="preserve">Leer un resultado publicado del tenant (UC-05).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PublishedResultsController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ResultValidator</w:t>
            </w:r>
          </w:p>
        </w:tc>
        <w:tc>
          <w:tcPr/>
          <w:p>
            <w:pPr>
              <w:pStyle w:val="Compact"/>
            </w:pPr>
            <w:r>
              <w:t xml:space="preserve">Validar entrada antes de persistir (UC-06).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ResultEntryWriter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PendingResultCorrector</w:t>
            </w:r>
          </w:p>
        </w:tc>
      </w:tr>
    </w:tbl>
    <w:p>
      <w:pPr>
        <w:pStyle w:val="BodyText"/>
      </w:pPr>
      <w:r>
        <w:t xml:space="preserve">Cada controlador inyecta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el contrato que corresponde a su caso de uso, y los enlaces contrato→implementación se registran en</w:t>
      </w:r>
      <w:r>
        <w:t xml:space="preserve"> </w:t>
      </w:r>
      <w:r>
        <w:rPr>
          <w:rStyle w:val="VerbatimChar"/>
        </w:rPr>
        <w:t xml:space="preserve">app/Providers/LabResultsServiceProvider.php</w:t>
      </w:r>
      <w:r>
        <w:t xml:space="preserve"> </w:t>
      </w:r>
      <w:r>
        <w:t xml:space="preserve">por el contenedor IoC de Laravel.</w:t>
      </w:r>
    </w:p>
    <w:p>
      <w:pPr>
        <w:pStyle w:val="CaptionedFigure"/>
      </w:pPr>
      <w:r>
        <w:drawing>
          <wp:inline>
            <wp:extent cx="5334000" cy="923968"/>
            <wp:effectExtent b="0" l="0" r="0" t="0"/>
            <wp:docPr descr="Diagrama DESPUÉS — contratos segregados" title="" id="26" name="Picture"/>
            <a:graphic>
              <a:graphicData uri="http://schemas.openxmlformats.org/drawingml/2006/picture">
                <pic:pic>
                  <pic:nvPicPr>
                    <pic:cNvPr descr="C:/Users/keyor/Desktop/SistemaHospitalario/shi-asii-19-ingreso-resultados-laboratorio/docs/asii-19/week-02-isp/diagrams/images/isp-despu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DESPUÉS — contratos segregados</w:t>
      </w:r>
    </w:p>
    <w:bookmarkEnd w:id="28"/>
    <w:bookmarkStart w:id="29" w:name="beneficios-obtenido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5.3. Beneficios obtenidos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Cliente minimalista:</w:t>
      </w:r>
      <w:r>
        <w:t xml:space="preserve"> </w:t>
      </w:r>
      <w:r>
        <w:t xml:space="preserve">cada controlador ve solo los métodos que usa.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Sustituibilidad:</w:t>
      </w:r>
      <w:r>
        <w:t xml:space="preserve"> </w:t>
      </w:r>
      <w:r>
        <w:t xml:space="preserve">las implementaciones (Eloquent) pueden reemplazarse por mocks o adaptadores sin tocar los controladores (refuerza DIP).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Pruebas unitarias:</w:t>
      </w:r>
      <w:r>
        <w:t xml:space="preserve"> </w:t>
      </w:r>
      <w:r>
        <w:t xml:space="preserve">la suite incluye un test de reflexión (</w:t>
      </w:r>
      <w:r>
        <w:rPr>
          <w:rStyle w:val="VerbatimChar"/>
        </w:rPr>
        <w:t xml:space="preserve">IspSegregationTest</w:t>
      </w:r>
      <w:r>
        <w:t xml:space="preserve">) que verifica que cada controlador inyecta un único contrato y que cada contrato expone un único método.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Evolución cerrada al cambio:</w:t>
      </w:r>
      <w:r>
        <w:t xml:space="preserve"> </w:t>
      </w:r>
      <w:r>
        <w:t xml:space="preserve">agregar un ajuste (ej.</w:t>
      </w:r>
      <w:r>
        <w:t xml:space="preserve"> </w:t>
      </w:r>
      <w:r>
        <w:rPr>
          <w:rStyle w:val="VerbatimChar"/>
        </w:rPr>
        <w:t xml:space="preserve">markAsCritical</w:t>
      </w:r>
      <w:r>
        <w:t xml:space="preserve">) se hace en un contrato específico sin alterar publicación ni lectura.</w:t>
      </w:r>
    </w:p>
    <w:bookmarkEnd w:id="29"/>
    <w:bookmarkEnd w:id="30"/>
    <w:bookmarkStart w:id="35" w:name="evidencias-de-ejecución-y-evidencia-git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6. Evidencias de ejecución y evidencia Git</w:t>
      </w:r>
    </w:p>
    <w:bookmarkStart w:id="31" w:name="rutas-expuestas-backend-laravel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6.1. Rutas expuestas (backend Laravel)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/api/v1/lab-results/pending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TecnicoLab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TecnicoLab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/api/v1/lab-results/{result}/correct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TecnicoLab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/api/v1/lab-results/{result}/publish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TecnicoLab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/api/v1/lab-results/{result}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Médico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</w:tbl>
    <w:bookmarkEnd w:id="31"/>
    <w:bookmarkStart w:id="32" w:name="suite-de-prueba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6.2. Suite de pruebas</w:t>
      </w:r>
    </w:p>
    <w:p>
      <w:pPr>
        <w:pStyle w:val="SourceCode"/>
      </w:pPr>
      <w:r>
        <w:rPr>
          <w:rStyle w:val="VerbatimChar"/>
        </w:rPr>
        <w:t xml:space="preserve">php artisan test</w:t>
      </w:r>
    </w:p>
    <w:p>
      <w:pPr>
        <w:pStyle w:val="SourceCode"/>
      </w:pPr>
      <w:r>
        <w:rPr>
          <w:rStyle w:val="VerbatimChar"/>
        </w:rPr>
        <w:t xml:space="preserve">PASS  Tests\Unit\ExampleTest</w:t>
      </w:r>
      <w:r>
        <w:br/>
      </w:r>
      <w:r>
        <w:rPr>
          <w:rStyle w:val="VerbatimChar"/>
        </w:rPr>
        <w:t xml:space="preserve">PASS  Tests\Unit\LabResults\IspSegregationTest          (11 pruebas, reflexión ISP)</w:t>
      </w:r>
      <w:r>
        <w:br/>
      </w:r>
      <w:r>
        <w:rPr>
          <w:rStyle w:val="VerbatimChar"/>
        </w:rPr>
        <w:t xml:space="preserve">PASS  Tests\Feature\ExampleTest</w:t>
      </w:r>
      <w:r>
        <w:br/>
      </w:r>
      <w:r>
        <w:rPr>
          <w:rStyle w:val="VerbatimChar"/>
        </w:rPr>
        <w:t xml:space="preserve">PASS  Tests\Feature\LabResults\CorrectionAndPublishTest</w:t>
      </w:r>
      <w:r>
        <w:br/>
      </w:r>
      <w:r>
        <w:rPr>
          <w:rStyle w:val="VerbatimChar"/>
        </w:rPr>
        <w:t xml:space="preserve">PASS  Tests\Feature\LabResults\PendingConsultationTest</w:t>
      </w:r>
      <w:r>
        <w:br/>
      </w:r>
      <w:r>
        <w:rPr>
          <w:rStyle w:val="VerbatimChar"/>
        </w:rPr>
        <w:t xml:space="preserve">PASS  Tests\Feature\LabResults\PublishedConsultationTest</w:t>
      </w:r>
      <w:r>
        <w:br/>
      </w:r>
      <w:r>
        <w:rPr>
          <w:rStyle w:val="VerbatimChar"/>
        </w:rPr>
        <w:t xml:space="preserve">PASS  Tests\Feature\LabResults\ResultEntryTest</w:t>
      </w:r>
      <w:r>
        <w:br/>
      </w:r>
      <w:r>
        <w:br/>
      </w:r>
      <w:r>
        <w:rPr>
          <w:rStyle w:val="VerbatimChar"/>
        </w:rPr>
        <w:t xml:space="preserve">Tests:    31 passed (83 assertions)</w:t>
      </w:r>
    </w:p>
    <w:bookmarkEnd w:id="32"/>
    <w:bookmarkStart w:id="33" w:name="Xfd1be16c5bcdac010b3536e3279d92f82450c54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6.3. Correcciones aplicadas durante la 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 detectado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Fatal en middleware</w:t>
            </w:r>
            <w:r>
              <w:t xml:space="preserve"> </w:t>
            </w:r>
            <w:r>
              <w:rPr>
                <w:rStyle w:val="VerbatimChar"/>
              </w:rPr>
              <w:t xml:space="preserve">JwtAuth</w:t>
            </w:r>
            <w:r>
              <w:t xml:space="preserve"> </w:t>
            </w:r>
            <w:r>
              <w:t xml:space="preserve">en tests</w:t>
            </w:r>
          </w:p>
        </w:tc>
        <w:tc>
          <w:tcPr/>
          <w:p>
            <w:pPr>
              <w:pStyle w:val="Compact"/>
            </w:pPr>
            <w:r>
              <w:t xml:space="preserve">Colisión de nombres entre facade y clase</w:t>
            </w:r>
          </w:p>
        </w:tc>
        <w:tc>
          <w:tcPr/>
          <w:p>
            <w:pPr>
              <w:pStyle w:val="Compact"/>
            </w:pPr>
            <w:r>
              <w:t xml:space="preserve">Alias del facade a</w:t>
            </w:r>
            <w:r>
              <w:t xml:space="preserve"> </w:t>
            </w:r>
            <w:r>
              <w:rPr>
                <w:rStyle w:val="VerbatimChar"/>
              </w:rPr>
              <w:t xml:space="preserve">JwtAuthFacade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ExampleTest</w:t>
            </w:r>
            <w:r>
              <w:t xml:space="preserve"> </w:t>
            </w:r>
            <w:r>
              <w:t xml:space="preserve">fallaba</w:t>
            </w:r>
          </w:p>
        </w:tc>
        <w:tc>
          <w:tcPr/>
          <w:p>
            <w:pPr>
              <w:pStyle w:val="Compact"/>
            </w:pPr>
            <w:r>
              <w:t xml:space="preserve">Faltaba</w:t>
            </w:r>
            <w:r>
              <w:t xml:space="preserve"> </w:t>
            </w:r>
            <w:r>
              <w:rPr>
                <w:rStyle w:val="VerbatimChar"/>
              </w:rPr>
              <w:t xml:space="preserve">public/build/manifest.json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pruebas fallaban (</w:t>
            </w:r>
            <w:r>
              <w:t xml:space="preserve">“undefined relationship”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Faltaban</w:t>
            </w:r>
            <w:r>
              <w:t xml:space="preserve"> </w:t>
            </w:r>
            <w:r>
              <w:rPr>
                <w:rStyle w:val="VerbatimChar"/>
              </w:rPr>
              <w:t xml:space="preserve">labOrderItem()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sample()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LabResult</w:t>
            </w:r>
          </w:p>
        </w:tc>
        <w:tc>
          <w:tcPr/>
          <w:p>
            <w:pPr>
              <w:pStyle w:val="Compact"/>
            </w:pPr>
            <w:r>
              <w:t xml:space="preserve">Relaciones</w:t>
            </w:r>
            <w:r>
              <w:t xml:space="preserve"> </w:t>
            </w:r>
            <w:r>
              <w:rPr>
                <w:rStyle w:val="VerbatimChar"/>
              </w:rPr>
              <w:t xml:space="preserve">BelongsTo</w:t>
            </w:r>
            <w:r>
              <w:t xml:space="preserve"> </w:t>
            </w:r>
            <w:r>
              <w:t xml:space="preserve">agregadas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 publicación fallaba</w:t>
            </w:r>
          </w:p>
        </w:tc>
        <w:tc>
          <w:tcPr/>
          <w:p>
            <w:pPr>
              <w:pStyle w:val="Compact"/>
            </w:pPr>
            <w:r>
              <w:t xml:space="preserve">Aserción de ausencia en vez de presencia</w:t>
            </w:r>
          </w:p>
        </w:tc>
        <w:tc>
          <w:tcPr/>
          <w:p>
            <w:pPr>
              <w:pStyle w:val="Compact"/>
            </w:pPr>
            <w:r>
              <w:t xml:space="preserve">Se validó que</w:t>
            </w:r>
            <w:r>
              <w:t xml:space="preserve"> </w:t>
            </w:r>
            <w:r>
              <w:rPr>
                <w:rStyle w:val="VerbatimChar"/>
              </w:rPr>
              <w:t xml:space="preserve">published_at</w:t>
            </w:r>
            <w:r>
              <w:t xml:space="preserve"> </w:t>
            </w:r>
            <w:r>
              <w:t xml:space="preserve">existe y es no nulo</w:t>
            </w:r>
          </w:p>
        </w:tc>
      </w:tr>
    </w:tbl>
    <w:bookmarkEnd w:id="33"/>
    <w:bookmarkStart w:id="34" w:name="evidencia-git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6.4. Evidencia Git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Rama:</w:t>
      </w:r>
      <w:r>
        <w:t xml:space="preserve"> </w:t>
      </w:r>
      <w:r>
        <w:rPr>
          <w:rStyle w:val="VerbatimChar"/>
        </w:rPr>
        <w:t xml:space="preserve">feature/asii-19-ingreso-de-resultados-de-laboratorio-orem6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Repositorio compartido:</w:t>
      </w:r>
      <w:r>
        <w:t xml:space="preserve"> </w:t>
      </w:r>
      <w:r>
        <w:t xml:space="preserve">https://github.com/orem6/SistemaHospitalarioPersonal-keily.git (remoto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 evaluado:</w:t>
      </w:r>
      <w:r>
        <w:t xml:space="preserve"> </w:t>
      </w:r>
      <w:r>
        <w:rPr>
          <w:rStyle w:val="VerbatimChar"/>
        </w:rPr>
        <w:t xml:space="preserve">4dfc80b</w:t>
      </w:r>
      <w:r>
        <w:t xml:space="preserve"> </w:t>
      </w:r>
      <w:r>
        <w:t xml:space="preserve">— https://github.com/orem6/SistemaHospitalarioPersonal-keily/commit/4dfc80b</w:t>
      </w:r>
    </w:p>
    <w:p>
      <w:pPr>
        <w:pStyle w:val="SourceCode"/>
      </w:pPr>
      <w:r>
        <w:rPr>
          <w:rStyle w:val="VerbatimChar"/>
        </w:rPr>
        <w:t xml:space="preserve">git log --oneline -4</w:t>
      </w:r>
      <w:r>
        <w:br/>
      </w:r>
      <w:r>
        <w:br/>
      </w:r>
      <w:r>
        <w:rPr>
          <w:rStyle w:val="VerbatimChar"/>
        </w:rPr>
        <w:t xml:space="preserve">4dfc80b ASII-19: corrige repo compartido de nuevo a individual en portada y guía</w:t>
      </w:r>
      <w:r>
        <w:br/>
      </w:r>
      <w:r>
        <w:rPr>
          <w:rStyle w:val="VerbatimChar"/>
        </w:rPr>
        <w:t xml:space="preserve">30f0835 ASII-19: implementa ingreso de resultados de laboratorio con principio ISP</w:t>
      </w:r>
      <w:r>
        <w:br/>
      </w:r>
      <w:r>
        <w:rPr>
          <w:rStyle w:val="VerbatimChar"/>
        </w:rPr>
        <w:t xml:space="preserve">95f21e8 ASII-19: implementa ingreso de resultados de laboratorio con principio ISP</w:t>
      </w:r>
      <w:r>
        <w:br/>
      </w:r>
      <w:r>
        <w:rPr>
          <w:rStyle w:val="VerbatimChar"/>
        </w:rPr>
        <w:t xml:space="preserve">de92e5b diagramas uml</w:t>
      </w:r>
    </w:p>
    <w:p>
      <w:pPr>
        <w:pStyle w:val="FirstParagraph"/>
      </w:pPr>
      <w:r>
        <w:rPr>
          <w:b/>
          <w:bCs/>
        </w:rPr>
        <w:t xml:space="preserve">Árbol de archivos implementado:</w:t>
      </w:r>
    </w:p>
    <w:p>
      <w:pPr>
        <w:pStyle w:val="SourceCode"/>
      </w:pPr>
      <w:r>
        <w:rPr>
          <w:rStyle w:val="VerbatimChar"/>
        </w:rPr>
        <w:t xml:space="preserve">app/Http/Controllers/Api/V1/LabResults/   (5 controladores, uno por caso de uso)</w:t>
      </w:r>
      <w:r>
        <w:br/>
      </w:r>
      <w:r>
        <w:rPr>
          <w:rStyle w:val="VerbatimChar"/>
        </w:rPr>
        <w:t xml:space="preserve">app/Services/LabResults/Contracts/        (6 contratos ISP)</w:t>
      </w:r>
      <w:r>
        <w:br/>
      </w:r>
      <w:r>
        <w:rPr>
          <w:rStyle w:val="VerbatimChar"/>
        </w:rPr>
        <w:t xml:space="preserve">app/Services/LabResults/                  (implementaciones Eloquent/Strict, ValueObjects, Exceptions)</w:t>
      </w:r>
      <w:r>
        <w:br/>
      </w:r>
      <w:r>
        <w:rPr>
          <w:rStyle w:val="VerbatimChar"/>
        </w:rPr>
        <w:t xml:space="preserve">app/Providers/LabResultsServiceProvider.php (bindings IoC)</w:t>
      </w:r>
      <w:r>
        <w:br/>
      </w:r>
      <w:r>
        <w:rPr>
          <w:rStyle w:val="VerbatimChar"/>
        </w:rPr>
        <w:t xml:space="preserve">database/migrations/2026_04_26_135000_add_results_lifecycle_to_lab_results.php</w:t>
      </w:r>
      <w:r>
        <w:br/>
      </w:r>
      <w:r>
        <w:rPr>
          <w:rStyle w:val="VerbatimChar"/>
        </w:rPr>
        <w:t xml:space="preserve">database/seeders/LabResultsScenarioSeeder.php</w:t>
      </w:r>
      <w:r>
        <w:br/>
      </w:r>
      <w:r>
        <w:rPr>
          <w:rStyle w:val="VerbatimChar"/>
        </w:rPr>
        <w:t xml:space="preserve">tests/Unit/LabResults/IspSegregationTest.php</w:t>
      </w:r>
      <w:r>
        <w:br/>
      </w:r>
      <w:r>
        <w:rPr>
          <w:rStyle w:val="VerbatimChar"/>
        </w:rPr>
        <w:t xml:space="preserve">tests/Feature/LabResults/                 (PendingConsultationTest, ResultEntryTest, CorrectionAndPublishTest, PublishedConsultationTest)</w:t>
      </w:r>
      <w:r>
        <w:br/>
      </w:r>
      <w:r>
        <w:rPr>
          <w:rStyle w:val="VerbatimChar"/>
        </w:rPr>
        <w:t xml:space="preserve">docs/asii-19/week-02-isp/                 (documentación y diagramas editables puml + png)</w:t>
      </w:r>
      <w:r>
        <w:br/>
      </w:r>
      <w:r>
        <w:rPr>
          <w:rStyle w:val="VerbatimChar"/>
        </w:rPr>
        <w:t xml:space="preserve">DECLARACION_IA.md</w:t>
      </w:r>
    </w:p>
    <w:bookmarkEnd w:id="34"/>
    <w:bookmarkEnd w:id="35"/>
    <w:bookmarkStart w:id="38" w:name="conclusión-y-bibliografí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7. Conclusión y bibliografía</w:t>
      </w:r>
    </w:p>
    <w:bookmarkStart w:id="36" w:name="conclusió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7.1. Conclusión</w:t>
      </w:r>
    </w:p>
    <w:p>
      <w:pPr>
        <w:pStyle w:val="FirstParagraph"/>
      </w:pPr>
      <w:r>
        <w:rPr>
          <w:b/>
          <w:bCs/>
        </w:rPr>
        <w:t xml:space="preserve">Qué se logró.</w:t>
      </w:r>
      <w:r>
        <w:t xml:space="preserve"> </w:t>
      </w:r>
      <w:r>
        <w:t xml:space="preserve">Se convirtió el flujo «captura y corrección controlada de resultados pendientes» en una mejora de diseño</w:t>
      </w:r>
      <w:r>
        <w:t xml:space="preserve"> </w:t>
      </w:r>
      <w:r>
        <w:rPr>
          <w:b/>
          <w:bCs/>
        </w:rPr>
        <w:t xml:space="preserve">verificable</w:t>
      </w:r>
      <w:r>
        <w:t xml:space="preserve">, aplicando el</w:t>
      </w:r>
      <w:r>
        <w:t xml:space="preserve"> </w:t>
      </w:r>
      <w:r>
        <w:rPr>
          <w:b/>
          <w:bCs/>
        </w:rPr>
        <w:t xml:space="preserve">Principio de Segregación de Interfaces (ISP)</w:t>
      </w:r>
      <w:r>
        <w:t xml:space="preserve">: se sustituyó una interfaz monolítica de seis métodos por seis contratos enfocados, uno por responsabilidad y caso de uso (</w:t>
      </w:r>
      <w:r>
        <w:rPr>
          <w:rStyle w:val="VerbatimChar"/>
        </w:rPr>
        <w:t xml:space="preserve">PendingResultsProvider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ResultEntryWriter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PendingResultCorrector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ResultPublisher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PublishedResultReader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ResultValidator</w:t>
      </w:r>
      <w:r>
        <w:t xml:space="preserve">). Cada controlador inyecta únicamente el contrato de su caso de uso, y las implementaciones concretas (Eloquent/Strict) se enlazan por</w:t>
      </w:r>
      <w:r>
        <w:t xml:space="preserve"> </w:t>
      </w:r>
      <w:r>
        <w:rPr>
          <w:rStyle w:val="VerbatimChar"/>
        </w:rPr>
        <w:t xml:space="preserve">LabResultsServiceProvider</w:t>
      </w:r>
      <w:r>
        <w:t xml:space="preserve"> </w:t>
      </w:r>
      <w:r>
        <w:t xml:space="preserve">(DIP).</w:t>
      </w:r>
    </w:p>
    <w:p>
      <w:pPr>
        <w:pStyle w:val="BodyText"/>
      </w:pPr>
      <w:r>
        <w:rPr>
          <w:b/>
          <w:bCs/>
        </w:rPr>
        <w:t xml:space="preserve">Decisión más relevante.</w:t>
      </w:r>
      <w:r>
        <w:t xml:space="preserve"> </w:t>
      </w:r>
      <w:r>
        <w:t xml:space="preserve">Segregar los contratos por caso de uso en lugar de una única interfaz de gestión; esa es la decisión que produce el efecto evaluable del ISP, complementada con bindings por contenedor IoC y verificación por reflexión en</w:t>
      </w:r>
      <w:r>
        <w:t xml:space="preserve"> </w:t>
      </w:r>
      <w:r>
        <w:rPr>
          <w:rStyle w:val="VerbatimChar"/>
        </w:rPr>
        <w:t xml:space="preserve">IspSegregationTest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Limitación que permanece.</w:t>
      </w:r>
      <w:r>
        <w:t xml:space="preserve"> </w:t>
      </w:r>
      <w:r>
        <w:t xml:space="preserve">El alcance se limita a la operación de backend (API). Los indicadores de criticidad/anormalidad se calculan (</w:t>
      </w:r>
      <w:r>
        <w:rPr>
          <w:rStyle w:val="VerbatimChar"/>
        </w:rPr>
        <w:t xml:space="preserve">ComputesResultFlags</w:t>
      </w:r>
      <w:r>
        <w:t xml:space="preserve">) pero el sistema general aún no los consume (alertas, paneles, publicación hacia EMR). La validación textual es estructural, no clínica.</w:t>
      </w:r>
    </w:p>
    <w:p>
      <w:pPr>
        <w:pStyle w:val="BodyText"/>
      </w:pPr>
      <w:r>
        <w:rPr>
          <w:b/>
          <w:bCs/>
        </w:rPr>
        <w:t xml:space="preserve">Cómo la evidencia demuestra el cumplimiento.</w:t>
      </w:r>
      <w:r>
        <w:t xml:space="preserve"> </w:t>
      </w:r>
      <w:r>
        <w:t xml:space="preserve">Diseño antes/después documentado y diagramado (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editables + PNG); verificación objetiva del ISP por reflexión; RF/RNF y criterios respaldados por 31 pruebas (83 aserciones) que cubren comportamiento por rol y aislamiento por tenant; evidencia de ejecución y Git en el repositorio compartido; uso de IA declarado en</w:t>
      </w:r>
      <w:r>
        <w:t xml:space="preserve"> </w:t>
      </w:r>
      <w:r>
        <w:rPr>
          <w:rStyle w:val="VerbatimChar"/>
        </w:rPr>
        <w:t xml:space="preserve">DECLARACION_IA.md</w:t>
      </w:r>
      <w:r>
        <w:t xml:space="preserve">.</w:t>
      </w:r>
    </w:p>
    <w:bookmarkEnd w:id="36"/>
    <w:bookmarkStart w:id="37" w:name="bibliografía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7.2. Bibliografía</w:t>
      </w:r>
    </w:p>
    <w:p>
      <w:pPr>
        <w:pStyle w:val="Compact"/>
        <w:numPr>
          <w:ilvl w:val="0"/>
          <w:numId w:val="1009"/>
        </w:numPr>
      </w:pPr>
      <w:r>
        <w:t xml:space="preserve">MVP Cluster. «Diseño de software 2». https://mvpcluster.com/diseno-de-software-2/ (consulta: 31 de julio de 2026).</w:t>
      </w:r>
    </w:p>
    <w:p>
      <w:pPr>
        <w:pStyle w:val="Compact"/>
        <w:numPr>
          <w:ilvl w:val="0"/>
          <w:numId w:val="1009"/>
        </w:numPr>
      </w:pPr>
      <w:r>
        <w:t xml:space="preserve">PHP Documentation. «Supported Versions» y manual de PDO. https://www.php.net/docs.php (consulta: 31 de julio de 2026).</w:t>
      </w:r>
    </w:p>
    <w:p>
      <w:pPr>
        <w:pStyle w:val="FirstParagraph"/>
      </w:pPr>
      <w:r>
        <w:rPr>
          <w:b/>
          <w:bCs/>
        </w:rPr>
        <w:t xml:space="preserve">Cita exacta sobre ISP.</w:t>
      </w:r>
      <w:r>
        <w:t xml:space="preserve"> </w:t>
      </w:r>
      <w:r>
        <w:t xml:space="preserve">Según la fuente obligatoria del curso, la aplicación de los principios SOLID garantiza software mantenible, desacoplado y fácil de probar. Para el</w:t>
      </w:r>
      <w:r>
        <w:t xml:space="preserve"> </w:t>
      </w:r>
      <w:r>
        <w:rPr>
          <w:b/>
          <w:bCs/>
        </w:rPr>
        <w:t xml:space="preserve">ISP</w:t>
      </w:r>
      <w:r>
        <w:t xml:space="preserve">, el principio expone que</w:t>
      </w:r>
      <w:r>
        <w:t xml:space="preserve"> </w:t>
      </w:r>
      <w:r>
        <w:rPr>
          <w:b/>
          <w:bCs/>
        </w:rPr>
        <w:t xml:space="preserve">ninguna clase que consume una interfaz debe verse forzada a depender de métodos que no utiliza</w:t>
      </w:r>
      <w:r>
        <w:t xml:space="preserve">; en lugar de una interfaz grande con todos los métodos, se definen contratos pequeños y enfocados según la necesidad de cada cliente. La implementación de este módulo sigue exactamente esa directriz: los seis casos de uso de la Semana 1 se corresponden con seis contratos de una sola responsabilidad.</w:t>
      </w:r>
    </w:p>
    <w:bookmarkEnd w:id="37"/>
    <w:bookmarkEnd w:id="38"/>
    <w:bookmarkStart w:id="39" w:name="anexo-a-declaración-de-uso-de-i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8. Anexo A — Declaración de uso de IA</w:t>
      </w:r>
    </w:p>
    <w:p>
      <w:pPr>
        <w:pStyle w:val="FirstParagraph"/>
      </w:pPr>
      <w:r>
        <w:t xml:space="preserve">Se reproduce a continuación el contenido de</w:t>
      </w:r>
      <w:r>
        <w:t xml:space="preserve"> </w:t>
      </w:r>
      <w:r>
        <w:rPr>
          <w:rStyle w:val="VerbatimChar"/>
        </w:rPr>
        <w:t xml:space="preserve">DECLARACION_IA.md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Herramienta:</w:t>
      </w:r>
      <w:r>
        <w:t xml:space="preserve"> </w:t>
      </w:r>
      <w:r>
        <w:t xml:space="preserve">opencode (asistente de código por línea de comandos);</w:t>
      </w:r>
      <w:r>
        <w:t xml:space="preserve"> </w:t>
      </w:r>
      <w:r>
        <w:rPr>
          <w:b/>
          <w:bCs/>
        </w:rPr>
        <w:t xml:space="preserve">modelo:</w:t>
      </w:r>
      <w:r>
        <w:t xml:space="preserve"> </w:t>
      </w:r>
      <w:r>
        <w:t xml:space="preserve">opencode/deepseek-v4-flash-free.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asistencia en la implementación del módulo (controladores, servicios, contratos, excepciones, migraciones, seeders), aplicación de ISP, redacción de documentación de la Semana 2 (RF, RNF, criterios, antes/después, evidencia, guía de defensa), diagnóstico y corrección de errores de entorno, y verificación mediante suite automatizada.</w:t>
      </w:r>
    </w:p>
    <w:p>
      <w:pPr>
        <w:pStyle w:val="BodyText"/>
      </w:pPr>
      <w:r>
        <w:rPr>
          <w:b/>
          <w:bCs/>
        </w:rPr>
        <w:t xml:space="preserve">Prompts principales:</w:t>
      </w:r>
      <w:r>
        <w:t xml:space="preserve"> </w:t>
      </w:r>
      <w:r>
        <w:t xml:space="preserve">(1) trabajar solo dentro del worktree</w:t>
      </w:r>
      <w:r>
        <w:t xml:space="preserve"> </w:t>
      </w:r>
      <w:r>
        <w:rPr>
          <w:rStyle w:val="VerbatimChar"/>
        </w:rPr>
        <w:t xml:space="preserve">shi-asii-19-ingreso-resultados-laboratorio</w:t>
      </w:r>
      <w:r>
        <w:t xml:space="preserve"> </w:t>
      </w:r>
      <w:r>
        <w:t xml:space="preserve">sin cambiar de rama ni ejecutar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; (2) analizar la documentación existente y seguir convenciones; (3) aplicar ISP segregando los contratos según UC-01 a UC-06; (4) usar como fuente SOLID https://mvpcluster.com/diseno-de-software-2/; (5) generar entregables (documentación, diagramas editables,</w:t>
      </w:r>
      <w:r>
        <w:t xml:space="preserve"> </w:t>
      </w:r>
      <w:r>
        <w:rPr>
          <w:rStyle w:val="VerbatimChar"/>
        </w:rPr>
        <w:t xml:space="preserve">DECLARACION_IA.md</w:t>
      </w:r>
      <w:r>
        <w:t xml:space="preserve">, evidencia); (6) usar solo datos ficticios sin exponer secretos; (7) explicar paso a paso cómo subir el trabajo manualmente.</w:t>
      </w:r>
    </w:p>
    <w:p>
      <w:pPr>
        <w:pStyle w:val="BodyText"/>
      </w:pPr>
      <w:r>
        <w:rPr>
          <w:b/>
          <w:bCs/>
        </w:rPr>
        <w:t xml:space="preserve">Partes generadas por IA:</w:t>
      </w:r>
      <w:r>
        <w:t xml:space="preserve"> </w:t>
      </w:r>
      <w:r>
        <w:t xml:space="preserve">borradores de código del módulo, pruebas automatizadas, documentación de la Semana 2 y diagramas PlantUML.</w:t>
      </w:r>
    </w:p>
    <w:p>
      <w:pPr>
        <w:pStyle w:val="BodyText"/>
      </w:pPr>
      <w:r>
        <w:rPr>
          <w:b/>
          <w:bCs/>
        </w:rPr>
        <w:t xml:space="preserve">Partes aceptadas tal cual:</w:t>
      </w:r>
      <w:r>
        <w:t xml:space="preserve"> </w:t>
      </w:r>
      <w:r>
        <w:t xml:space="preserve">documentación de requerimientos/criterios, diagramas PlantUML, estructura general de los contratos ISP.</w:t>
      </w:r>
    </w:p>
    <w:p>
      <w:pPr>
        <w:pStyle w:val="BodyText"/>
      </w:pPr>
      <w:r>
        <w:rPr>
          <w:b/>
          <w:bCs/>
        </w:rPr>
        <w:t xml:space="preserve">Partes modificadas/validadas por el estudiante:</w:t>
      </w:r>
      <w:r>
        <w:t xml:space="preserve"> </w:t>
      </w:r>
      <w:r>
        <w:t xml:space="preserve">código de negocio revisado contra las reglas de la Semana 1; migraciones ajustadas a convenciones del scaffold; pruebas verificadas con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(errores de aserción y relaciones corregidos);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de testing en</w:t>
      </w:r>
      <w:r>
        <w:t xml:space="preserve"> </w:t>
      </w:r>
      <w:r>
        <w:rPr>
          <w:rStyle w:val="VerbatimChar"/>
        </w:rPr>
        <w:t xml:space="preserve">phpunit.xml</w:t>
      </w:r>
      <w:r>
        <w:t xml:space="preserve">; build de Vite; corrección de colisión de nombres en middleware JWT.</w:t>
      </w:r>
    </w:p>
    <w:p>
      <w:pPr>
        <w:pStyle w:val="BodyText"/>
      </w:pPr>
      <w:r>
        <w:rPr>
          <w:b/>
          <w:bCs/>
        </w:rPr>
        <w:t xml:space="preserve">Validación humana:</w:t>
      </w:r>
      <w:r>
        <w:t xml:space="preserve"> </w:t>
      </w:r>
      <w:r>
        <w:t xml:space="preserve">31 pruebas aprobadas (83 aserciones);</w:t>
      </w:r>
      <w:r>
        <w:t xml:space="preserve"> </w:t>
      </w:r>
      <w:r>
        <w:rPr>
          <w:rStyle w:val="VerbatimChar"/>
        </w:rPr>
        <w:t xml:space="preserve">php artisan route:list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; revisión de documentación y diagramas. La responsabilidad final es del estudiante.</w:t>
      </w:r>
    </w:p>
    <w:p>
      <w:pPr>
        <w:pStyle w:val="BodyText"/>
      </w:pPr>
      <w:r>
        <w:rPr>
          <w:b/>
          <w:bCs/>
        </w:rPr>
        <w:t xml:space="preserve">Límites:</w:t>
      </w:r>
      <w:r>
        <w:t xml:space="preserve"> </w:t>
      </w:r>
      <w:r>
        <w:t xml:space="preserve">la IA no ejecutó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ni creó commits sin autorización; datos ficticios; sin secretos ni información clínica real.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20" Target="https://mvpcluster.com/diseno-de-software-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vpcluster.com/diseno-de-software-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Ingreso de Resultados de Laboratorio — Aplicación del Principio ISP</dc:title>
  <dc:creator>KEILY FABIOLA ORELLANA MARROQUÍN (orem6)</dc:creator>
  <cp:keywords/>
  <dcterms:created xsi:type="dcterms:W3CDTF">2026-08-15T03:29:59Z</dcterms:created>
  <dcterms:modified xsi:type="dcterms:W3CDTF">2026-08-15T03:29:59Z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de agosto de 2026</vt:lpwstr>
  </property>
</Properties>
</file>