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jc w:val="center"/>
      </w:pPr>
      <w:r>
        <w:rPr>
          <w:b/>
          <w:color w:val="000000"/>
          <w:sz w:val="32"/>
        </w:rPr>
        <w:t>Renata Xavier</w:t>
      </w:r>
    </w:p>
    <w:p>
      <w:pPr>
        <w:spacing w:after="40" w:before="0"/>
        <w:jc w:val="center"/>
      </w:pPr>
      <w:r>
        <w:rPr>
          <w:b/>
          <w:color w:val="000000"/>
          <w:sz w:val="22"/>
        </w:rPr>
        <w:t>Analista de Comunicação Interna | Endomarketing | Cultura e Engajamento | Conteúdo para Canais Corporativos</w:t>
      </w:r>
    </w:p>
    <w:p>
      <w:pPr>
        <w:spacing w:after="0" w:before="0"/>
        <w:jc w:val="center"/>
      </w:pPr>
      <w:r>
        <w:rPr>
          <w:b w:val="0"/>
          <w:color w:val="000000"/>
          <w:sz w:val="21"/>
        </w:rPr>
        <w:t>São Paulo, SP • (11) 96476-9808 • renatadiasx@hotmail.com • linkedin.com/in/renatadxavier</w:t>
      </w:r>
    </w:p>
    <w:p>
      <w:pPr>
        <w:spacing w:after="100" w:before="180"/>
        <w:jc w:val="center"/>
        <w:pBdr>
          <w:top w:val="single" w:sz="8" w:space="6" w:color="9A9A9A"/>
        </w:pBdr>
      </w:pPr>
      <w:r>
        <w:rPr>
          <w:b/>
          <w:color w:val="000000"/>
          <w:sz w:val="23"/>
        </w:rPr>
        <w:t>Resumo Profissional</w:t>
      </w:r>
    </w:p>
    <w:p>
      <w:pPr>
        <w:spacing w:after="0" w:before="0"/>
        <w:jc w:val="both"/>
      </w:pPr>
      <w:r>
        <w:rPr>
          <w:b w:val="0"/>
          <w:color w:val="000000"/>
          <w:sz w:val="21"/>
        </w:rPr>
        <w:t>Profissional de Comunicação Interna e Endomarketing com mais de 6 anos de experiência conectando estratégia e execução em empresas de grande porte. Atuei como ponto focal de comunicação para agentes distribuídos em mais de 26 unidades no Brasil, em uma operação com mais de 800 colaboradores, conduzindo o calendário de comunicações, os rituais da área e a produção de conteúdo para canais corporativos — rede social corporativa, e-mail, TV corporativa e murais. Experiência em campanhas de engajamento, reconhecimento e cultura, eventos corporativos e gestão de agências e fornecedores, transitando entre diferentes públicos e projetos simultâneos. Formada em Propaganda e Marketing, com domínio da língua portuguesa e perfil organizado, proativo e orientado ao negócio.</w:t>
      </w:r>
    </w:p>
    <w:p>
      <w:pPr>
        <w:spacing w:after="100" w:before="180"/>
        <w:jc w:val="center"/>
        <w:pBdr>
          <w:top w:val="single" w:sz="8" w:space="6" w:color="9A9A9A"/>
        </w:pBdr>
      </w:pPr>
      <w:r>
        <w:rPr>
          <w:b/>
          <w:color w:val="000000"/>
          <w:sz w:val="23"/>
        </w:rPr>
        <w:t>Competências-Chave</w:t>
      </w:r>
    </w:p>
    <w:p>
      <w:pPr>
        <w:spacing w:after="40" w:before="0"/>
        <w:jc w:val="both"/>
      </w:pPr>
      <w:r>
        <w:rPr>
          <w:b/>
          <w:color w:val="000000"/>
          <w:sz w:val="21"/>
        </w:rPr>
        <w:t xml:space="preserve">Comunicação Interna &amp; Conteúdo: </w:t>
      </w:r>
      <w:r>
        <w:rPr>
          <w:b w:val="0"/>
          <w:color w:val="000000"/>
          <w:sz w:val="21"/>
        </w:rPr>
        <w:t>planejamento e execução de plano de comunicação interna, calendário de comunicações e calendário editorial, comunicados corporativos, rituais de comunicação, produção de conteúdo para canais corporativos, redação e revisão de textos, storytelling, comunicação de liderança.</w:t>
      </w:r>
    </w:p>
    <w:p>
      <w:pPr>
        <w:spacing w:after="40" w:before="0"/>
        <w:jc w:val="both"/>
      </w:pPr>
      <w:r>
        <w:rPr>
          <w:b/>
          <w:color w:val="000000"/>
          <w:sz w:val="21"/>
        </w:rPr>
        <w:t xml:space="preserve">Canais Corporativos: </w:t>
      </w:r>
      <w:r>
        <w:rPr>
          <w:b w:val="0"/>
          <w:color w:val="000000"/>
          <w:sz w:val="21"/>
        </w:rPr>
        <w:t>rede social corporativa, intranet, e-mail marketing, TV corporativa, murais físicos, LinkedIn corporativo e redes sociais, adaptação de linguagem e formato por público e segmento.</w:t>
      </w:r>
    </w:p>
    <w:p>
      <w:pPr>
        <w:spacing w:after="40" w:before="0"/>
        <w:jc w:val="both"/>
      </w:pPr>
      <w:r>
        <w:rPr>
          <w:b/>
          <w:color w:val="000000"/>
          <w:sz w:val="21"/>
        </w:rPr>
        <w:t xml:space="preserve">Engajamento, Cultura &amp; Reconhecimento: </w:t>
      </w:r>
      <w:r>
        <w:rPr>
          <w:b w:val="0"/>
          <w:color w:val="000000"/>
          <w:sz w:val="21"/>
        </w:rPr>
        <w:t>campanhas de engajamento, reconhecimento e valorização de colaboradores, cultura organizacional, clima, endomarketing, employer branding, Diversidade, Equidade e Inclusão (DE&amp;I), integração e onboarding.</w:t>
      </w:r>
    </w:p>
    <w:p>
      <w:pPr>
        <w:spacing w:after="40" w:before="0"/>
        <w:jc w:val="both"/>
      </w:pPr>
      <w:r>
        <w:rPr>
          <w:b/>
          <w:color w:val="000000"/>
          <w:sz w:val="21"/>
        </w:rPr>
        <w:t xml:space="preserve">Projetos &amp; Stakeholders: </w:t>
      </w:r>
      <w:r>
        <w:rPr>
          <w:b w:val="0"/>
          <w:color w:val="000000"/>
          <w:sz w:val="21"/>
        </w:rPr>
        <w:t>ponto focal entre times de negócio, suporte e conteúdo; condução de múltiplos projetos simultâneos; eventos corporativos de pequeno a grande porte; gestão de agências e fornecedores; briefing e acompanhamento de entregas.</w:t>
      </w:r>
    </w:p>
    <w:p>
      <w:pPr>
        <w:spacing w:after="40" w:before="0"/>
        <w:jc w:val="both"/>
      </w:pPr>
      <w:r>
        <w:rPr>
          <w:b/>
          <w:color w:val="000000"/>
          <w:sz w:val="21"/>
        </w:rPr>
        <w:t xml:space="preserve">Dados &amp; Ferramentas: </w:t>
      </w:r>
      <w:r>
        <w:rPr>
          <w:b w:val="0"/>
          <w:color w:val="000000"/>
          <w:sz w:val="21"/>
        </w:rPr>
        <w:t>coleta e análise de dados, relatórios e planos de ação; Pacote Office (Word, PowerPoint, Excel); Trello; plataformas de e-mail marketing; Adobe Photoshop e Illustrator (intermediário).</w:t>
      </w:r>
    </w:p>
    <w:p>
      <w:pPr>
        <w:spacing w:after="100" w:before="180"/>
        <w:jc w:val="center"/>
        <w:pBdr>
          <w:top w:val="single" w:sz="8" w:space="6" w:color="9A9A9A"/>
        </w:pBdr>
      </w:pPr>
      <w:r>
        <w:rPr>
          <w:b/>
          <w:color w:val="000000"/>
          <w:sz w:val="23"/>
        </w:rPr>
        <w:t>Experiência Profissional</w:t>
      </w:r>
    </w:p>
    <w:p>
      <w:pPr>
        <w:tabs>
          <w:tab w:pos="10224" w:val="right"/>
        </w:tabs>
        <w:spacing w:after="0" w:before="160"/>
      </w:pPr>
      <w:r>
        <w:rPr>
          <w:b/>
          <w:color w:val="000000"/>
          <w:sz w:val="21"/>
        </w:rPr>
        <w:t>Analista de Recursos Humanos Pleno — Comunicação Interna e Endomarketing</w:t>
      </w:r>
      <w:r>
        <w:rPr>
          <w:b w:val="0"/>
          <w:color w:val="000000"/>
          <w:sz w:val="21"/>
        </w:rPr>
        <w:tab/>
        <w:t>Junho de 2026 – Atual</w:t>
      </w:r>
    </w:p>
    <w:p>
      <w:pPr>
        <w:spacing w:after="0" w:before="0"/>
      </w:pPr>
      <w:r>
        <w:rPr>
          <w:b/>
          <w:color w:val="000000"/>
          <w:sz w:val="21"/>
        </w:rPr>
        <w:t>Zeentech</w:t>
      </w:r>
    </w:p>
    <w:p>
      <w:pPr>
        <w:pStyle w:val="ListBullet"/>
        <w:spacing w:after="30" w:before="60" w:line="252" w:lineRule="auto"/>
        <w:ind w:left="432"/>
      </w:pPr>
      <w:r>
        <w:rPr>
          <w:b w:val="0"/>
          <w:color w:val="000000"/>
          <w:sz w:val="21"/>
        </w:rPr>
        <w:t>Estruturo e executo o plano de comunicação interna da companhia, da integração de novos colaboradores ao engajamento contínuo, definindo pauta, canais e calendário editorial.</w:t>
      </w:r>
    </w:p>
    <w:p>
      <w:pPr>
        <w:pStyle w:val="ListBullet"/>
        <w:spacing w:after="30" w:before="0" w:line="252" w:lineRule="auto"/>
        <w:ind w:left="432"/>
      </w:pPr>
      <w:r>
        <w:rPr>
          <w:b w:val="0"/>
          <w:color w:val="000000"/>
          <w:sz w:val="21"/>
        </w:rPr>
        <w:t>Produzo e distribuo comunicados corporativos e faço a gestão dos canais internos, garantindo clareza, padronização de linguagem e alinhamento às prioridades da companhia.</w:t>
      </w:r>
    </w:p>
    <w:p>
      <w:pPr>
        <w:pStyle w:val="ListBullet"/>
        <w:spacing w:after="30" w:before="0" w:line="252" w:lineRule="auto"/>
        <w:ind w:left="432"/>
      </w:pPr>
      <w:r>
        <w:rPr>
          <w:b w:val="0"/>
          <w:color w:val="000000"/>
          <w:sz w:val="21"/>
        </w:rPr>
        <w:t>Desenvolvo conteúdo e gerencio as redes sociais da empresa, com planejamento de pauta e produção de posts voltados ao fortalecimento da marca empregadora.</w:t>
      </w:r>
    </w:p>
    <w:p>
      <w:pPr>
        <w:pStyle w:val="ListBullet"/>
        <w:spacing w:after="30" w:before="0" w:line="252" w:lineRule="auto"/>
        <w:ind w:left="432"/>
      </w:pPr>
      <w:r>
        <w:rPr>
          <w:b w:val="0"/>
          <w:color w:val="000000"/>
          <w:sz w:val="21"/>
        </w:rPr>
        <w:t>Conduzo a gestão da agência de marketing: briefing, direcionamento de demandas e acompanhamento de entregas, alinhando as ações à estratégia da marca.</w:t>
      </w:r>
    </w:p>
    <w:p>
      <w:pPr>
        <w:pStyle w:val="ListBullet"/>
        <w:spacing w:after="30" w:before="0" w:line="252" w:lineRule="auto"/>
        <w:ind w:left="432"/>
      </w:pPr>
      <w:r>
        <w:rPr>
          <w:b w:val="0"/>
          <w:color w:val="000000"/>
          <w:sz w:val="21"/>
        </w:rPr>
        <w:t>Desenvolvo campanhas institucionais e de endomarketing integradas a estratégias de employer branding.</w:t>
      </w:r>
    </w:p>
    <w:p>
      <w:pPr>
        <w:pStyle w:val="ListBullet"/>
        <w:spacing w:after="30" w:before="0" w:line="252" w:lineRule="auto"/>
        <w:ind w:left="432"/>
      </w:pPr>
      <w:r>
        <w:rPr>
          <w:b w:val="0"/>
          <w:color w:val="000000"/>
          <w:sz w:val="21"/>
        </w:rPr>
        <w:t>Realizo curadoria e gestão de patrocínios via leis de incentivo (Lei Rouanet e Lei de Incentivo ao Esporte) e viabilizo patrocínios em eventos do setor, ampliando a presença institucional da marca.</w:t>
      </w:r>
    </w:p>
    <w:p>
      <w:pPr>
        <w:pStyle w:val="ListBullet"/>
        <w:spacing w:after="30" w:before="0" w:line="252" w:lineRule="auto"/>
        <w:ind w:left="432"/>
      </w:pPr>
      <w:r>
        <w:rPr>
          <w:b w:val="0"/>
          <w:color w:val="000000"/>
          <w:sz w:val="21"/>
        </w:rPr>
        <w:t>Organizo eventos corporativos e institucionais de pequeno a grande porte, do briefing à execução.</w:t>
      </w:r>
    </w:p>
    <w:p>
      <w:pPr>
        <w:tabs>
          <w:tab w:pos="10224" w:val="right"/>
        </w:tabs>
        <w:spacing w:after="0" w:before="160"/>
      </w:pPr>
      <w:r>
        <w:rPr>
          <w:b/>
          <w:color w:val="000000"/>
          <w:sz w:val="21"/>
        </w:rPr>
        <w:t>Analista de Comunicação Interna e Endomarketing Pleno</w:t>
      </w:r>
      <w:r>
        <w:rPr>
          <w:b w:val="0"/>
          <w:color w:val="000000"/>
          <w:sz w:val="21"/>
        </w:rPr>
        <w:tab/>
        <w:t>Setembro de 2021 – Abril de 2026</w:t>
      </w:r>
    </w:p>
    <w:p>
      <w:pPr>
        <w:spacing w:after="0" w:before="0"/>
      </w:pPr>
      <w:r>
        <w:rPr>
          <w:b/>
          <w:color w:val="000000"/>
          <w:sz w:val="21"/>
        </w:rPr>
        <w:t>Total Express</w:t>
      </w:r>
    </w:p>
    <w:p>
      <w:pPr>
        <w:pStyle w:val="ListBullet"/>
        <w:spacing w:after="30" w:before="60" w:line="252" w:lineRule="auto"/>
        <w:ind w:left="432"/>
      </w:pPr>
      <w:r>
        <w:rPr>
          <w:b w:val="0"/>
          <w:color w:val="000000"/>
          <w:sz w:val="21"/>
        </w:rPr>
        <w:t xml:space="preserve">Atuei como </w:t>
      </w:r>
      <w:r>
        <w:rPr>
          <w:b/>
          <w:color w:val="000000"/>
          <w:sz w:val="21"/>
        </w:rPr>
        <w:t>ponto focal de comunicação</w:t>
      </w:r>
      <w:r>
        <w:rPr>
          <w:b w:val="0"/>
          <w:color w:val="000000"/>
          <w:sz w:val="21"/>
        </w:rPr>
        <w:t xml:space="preserve"> para agentes distribuídos em mais de </w:t>
      </w:r>
      <w:r>
        <w:rPr>
          <w:b/>
          <w:color w:val="000000"/>
          <w:sz w:val="21"/>
        </w:rPr>
        <w:t>26 unidades</w:t>
      </w:r>
      <w:r>
        <w:rPr>
          <w:b w:val="0"/>
          <w:color w:val="000000"/>
          <w:sz w:val="21"/>
        </w:rPr>
        <w:t xml:space="preserve"> no Brasil, em uma operação com mais de </w:t>
      </w:r>
      <w:r>
        <w:rPr>
          <w:b/>
          <w:color w:val="000000"/>
          <w:sz w:val="21"/>
        </w:rPr>
        <w:t>800 colaboradores</w:t>
      </w:r>
      <w:r>
        <w:rPr>
          <w:b w:val="0"/>
          <w:color w:val="000000"/>
          <w:sz w:val="21"/>
        </w:rPr>
        <w:t>, garantindo padronização e efetividade na disseminação de informações.</w:t>
      </w:r>
    </w:p>
    <w:p>
      <w:pPr>
        <w:pStyle w:val="ListBullet"/>
        <w:spacing w:after="30" w:before="0" w:line="252" w:lineRule="auto"/>
        <w:ind w:left="432"/>
      </w:pPr>
      <w:r>
        <w:rPr>
          <w:b w:val="0"/>
          <w:color w:val="000000"/>
          <w:sz w:val="21"/>
        </w:rPr>
        <w:t xml:space="preserve">Conduzi o plano e o </w:t>
      </w:r>
      <w:r>
        <w:rPr>
          <w:b/>
          <w:color w:val="000000"/>
          <w:sz w:val="21"/>
        </w:rPr>
        <w:t>calendário de comunicações</w:t>
      </w:r>
      <w:r>
        <w:rPr>
          <w:b w:val="0"/>
          <w:color w:val="000000"/>
          <w:sz w:val="21"/>
        </w:rPr>
        <w:t xml:space="preserve"> da companhia, definindo pauta, formatos, periodicidade e fluxo de aprovação dos comunicados corporativos.</w:t>
      </w:r>
    </w:p>
    <w:p>
      <w:pPr>
        <w:pStyle w:val="ListBullet"/>
        <w:spacing w:after="30" w:before="0" w:line="252" w:lineRule="auto"/>
        <w:ind w:left="432"/>
      </w:pPr>
      <w:r>
        <w:rPr>
          <w:b w:val="0"/>
          <w:color w:val="000000"/>
          <w:sz w:val="21"/>
        </w:rPr>
        <w:t>Produzi conteúdo para os canais internos — rede social corporativa, e-mail, TV corporativa e murais físicos —, adaptando linguagem e formato a cada público.</w:t>
      </w:r>
    </w:p>
    <w:p>
      <w:pPr>
        <w:pStyle w:val="ListBullet"/>
        <w:spacing w:after="30" w:before="0" w:line="252" w:lineRule="auto"/>
        <w:ind w:left="432"/>
      </w:pPr>
      <w:r>
        <w:rPr>
          <w:b w:val="0"/>
          <w:color w:val="000000"/>
          <w:sz w:val="21"/>
        </w:rPr>
        <w:t>Criei campanhas de endomarketing, engajamento e valorização de colaboradores, integrando employer branding e fortalecendo a presença da marca no LinkedIn e demais canais digitais.</w:t>
      </w:r>
    </w:p>
    <w:p>
      <w:pPr>
        <w:pStyle w:val="ListBullet"/>
        <w:spacing w:after="30" w:before="0" w:line="252" w:lineRule="auto"/>
        <w:ind w:left="432"/>
      </w:pPr>
      <w:r>
        <w:rPr>
          <w:b w:val="0"/>
          <w:color w:val="000000"/>
          <w:sz w:val="21"/>
        </w:rPr>
        <w:t xml:space="preserve">Liderei a frente de </w:t>
      </w:r>
      <w:r>
        <w:rPr>
          <w:b/>
          <w:color w:val="000000"/>
          <w:sz w:val="21"/>
        </w:rPr>
        <w:t>Diversidade e Inclusão</w:t>
      </w:r>
      <w:r>
        <w:rPr>
          <w:b w:val="0"/>
          <w:color w:val="000000"/>
          <w:sz w:val="21"/>
        </w:rPr>
        <w:t>: comitê com rituais mensais, campanhas de conscientização e sensibilização, workshops e palestras corporativas.</w:t>
      </w:r>
    </w:p>
    <w:p>
      <w:pPr>
        <w:pStyle w:val="ListBullet"/>
        <w:spacing w:after="30" w:before="0" w:line="252" w:lineRule="auto"/>
        <w:ind w:left="432"/>
      </w:pPr>
      <w:r>
        <w:rPr>
          <w:b w:val="0"/>
          <w:color w:val="000000"/>
          <w:sz w:val="21"/>
        </w:rPr>
        <w:t xml:space="preserve">Liderei o </w:t>
      </w:r>
      <w:r>
        <w:rPr>
          <w:b/>
          <w:color w:val="000000"/>
          <w:sz w:val="21"/>
        </w:rPr>
        <w:t>censo de diversidade de 2025</w:t>
      </w:r>
      <w:r>
        <w:rPr>
          <w:b w:val="0"/>
          <w:color w:val="000000"/>
          <w:sz w:val="21"/>
        </w:rPr>
        <w:t>, da coleta à análise dos dados, gerando relatórios que se converteram em plano de ação e estratégias inclusivas.</w:t>
      </w:r>
    </w:p>
    <w:p>
      <w:pPr>
        <w:pStyle w:val="ListBullet"/>
        <w:spacing w:after="30" w:before="0" w:line="252" w:lineRule="auto"/>
        <w:ind w:left="432"/>
      </w:pPr>
      <w:r>
        <w:rPr>
          <w:b w:val="0"/>
          <w:color w:val="000000"/>
          <w:sz w:val="21"/>
        </w:rPr>
        <w:t>Planejei e executei eventos institucionais de pequeno, médio e grande porte — convenções, palestras, coffee breaks e encontros para executivos.</w:t>
      </w:r>
    </w:p>
    <w:p>
      <w:pPr>
        <w:pStyle w:val="ListBullet"/>
        <w:spacing w:after="30" w:before="0" w:line="252" w:lineRule="auto"/>
        <w:ind w:left="432"/>
      </w:pPr>
      <w:r>
        <w:rPr>
          <w:b w:val="0"/>
          <w:color w:val="000000"/>
          <w:sz w:val="21"/>
        </w:rPr>
        <w:t xml:space="preserve">Conduzi o ciclo de </w:t>
      </w:r>
      <w:r>
        <w:rPr>
          <w:b/>
          <w:color w:val="000000"/>
          <w:sz w:val="21"/>
        </w:rPr>
        <w:t>Avaliação de Desempenho</w:t>
      </w:r>
      <w:r>
        <w:rPr>
          <w:b w:val="0"/>
          <w:color w:val="000000"/>
          <w:sz w:val="21"/>
        </w:rPr>
        <w:t>, com suporte a gestores na plataforma e calibrações de mais de 800 colaboradores.</w:t>
      </w:r>
    </w:p>
    <w:p>
      <w:pPr>
        <w:pStyle w:val="ListBullet"/>
        <w:spacing w:after="30" w:before="0" w:line="252" w:lineRule="auto"/>
        <w:ind w:left="432"/>
      </w:pPr>
      <w:r>
        <w:rPr>
          <w:b w:val="0"/>
          <w:color w:val="000000"/>
          <w:sz w:val="21"/>
        </w:rPr>
        <w:t>Atuei com clientes internos, agências de comunicação e fornecedores, transitando entre diferentes públicos e projetos simultâneos.</w:t>
      </w:r>
    </w:p>
    <w:p>
      <w:pPr>
        <w:tabs>
          <w:tab w:pos="10224" w:val="right"/>
        </w:tabs>
        <w:spacing w:after="0" w:before="160"/>
      </w:pPr>
      <w:r>
        <w:rPr>
          <w:b/>
          <w:color w:val="000000"/>
          <w:sz w:val="21"/>
        </w:rPr>
        <w:t>Estagiária de Marketing</w:t>
      </w:r>
      <w:r>
        <w:rPr>
          <w:b w:val="0"/>
          <w:color w:val="000000"/>
          <w:sz w:val="21"/>
        </w:rPr>
        <w:tab/>
        <w:t>Junho de 2020 – Agosto de 2021</w:t>
      </w:r>
    </w:p>
    <w:p>
      <w:pPr>
        <w:spacing w:after="0" w:before="0"/>
      </w:pPr>
      <w:r>
        <w:rPr>
          <w:b/>
          <w:color w:val="000000"/>
          <w:sz w:val="21"/>
        </w:rPr>
        <w:t>Grupo UAI</w:t>
      </w:r>
    </w:p>
    <w:p>
      <w:pPr>
        <w:pStyle w:val="ListBullet"/>
        <w:spacing w:after="30" w:before="60" w:line="252" w:lineRule="auto"/>
        <w:ind w:left="432"/>
      </w:pPr>
      <w:r>
        <w:rPr>
          <w:b w:val="0"/>
          <w:color w:val="000000"/>
          <w:sz w:val="21"/>
        </w:rPr>
        <w:t>Respondi pelas atividades de Marketing e Endomarketing da empresa, da definição à execução das estratégias de comunicação.</w:t>
      </w:r>
    </w:p>
    <w:p>
      <w:pPr>
        <w:pStyle w:val="ListBullet"/>
        <w:spacing w:after="30" w:before="0" w:line="252" w:lineRule="auto"/>
        <w:ind w:left="432"/>
      </w:pPr>
      <w:r>
        <w:rPr>
          <w:b w:val="0"/>
          <w:color w:val="000000"/>
          <w:sz w:val="21"/>
        </w:rPr>
        <w:t>Planejei e produzi conteúdo para redes sociais: cronograma editorial, posts, vídeos e redação de legendas alinhadas à identidade da marca.</w:t>
      </w:r>
    </w:p>
    <w:p>
      <w:pPr>
        <w:pStyle w:val="ListBullet"/>
        <w:spacing w:after="30" w:before="0" w:line="252" w:lineRule="auto"/>
        <w:ind w:left="432"/>
      </w:pPr>
      <w:r>
        <w:rPr>
          <w:b w:val="0"/>
          <w:color w:val="000000"/>
          <w:sz w:val="21"/>
        </w:rPr>
        <w:t>Criei materiais institucionais, apresentações e conteúdos de apoio.</w:t>
      </w:r>
    </w:p>
    <w:p>
      <w:pPr>
        <w:pStyle w:val="ListBullet"/>
        <w:spacing w:after="30" w:before="0" w:line="252" w:lineRule="auto"/>
        <w:ind w:left="432"/>
      </w:pPr>
      <w:r>
        <w:rPr>
          <w:b w:val="0"/>
          <w:color w:val="000000"/>
          <w:sz w:val="21"/>
        </w:rPr>
        <w:t>Desenvolvi campanhas, pesquisas de satisfação e eventos corporativos, e apoiei a atualização do site institucional.</w:t>
      </w:r>
    </w:p>
    <w:p>
      <w:pPr>
        <w:spacing w:after="100" w:before="180"/>
        <w:jc w:val="center"/>
        <w:pBdr>
          <w:top w:val="single" w:sz="8" w:space="6" w:color="9A9A9A"/>
        </w:pBdr>
      </w:pPr>
      <w:r>
        <w:rPr>
          <w:b/>
          <w:color w:val="000000"/>
          <w:sz w:val="23"/>
        </w:rPr>
        <w:t>Formação Acadêmica</w:t>
      </w:r>
    </w:p>
    <w:p>
      <w:pPr>
        <w:tabs>
          <w:tab w:pos="10224" w:val="right"/>
        </w:tabs>
        <w:spacing w:after="0" w:before="0"/>
      </w:pPr>
      <w:r>
        <w:rPr>
          <w:b/>
          <w:color w:val="000000"/>
          <w:sz w:val="21"/>
        </w:rPr>
        <w:t>Bacharelado em Propaganda e Marketing</w:t>
      </w:r>
      <w:r>
        <w:rPr>
          <w:b w:val="0"/>
          <w:color w:val="000000"/>
          <w:sz w:val="21"/>
        </w:rPr>
        <w:tab/>
        <w:t>Conclusão: Dezembro de 2022</w:t>
      </w:r>
    </w:p>
    <w:p>
      <w:pPr>
        <w:spacing w:after="0" w:before="0"/>
      </w:pPr>
      <w:r>
        <w:rPr>
          <w:b w:val="0"/>
          <w:color w:val="000000"/>
          <w:sz w:val="21"/>
        </w:rPr>
        <w:t>Universidade Paulista (UNIP) — Santana de Parnaíba, SP</w:t>
      </w:r>
    </w:p>
    <w:p>
      <w:pPr>
        <w:spacing w:after="100" w:before="180"/>
        <w:jc w:val="center"/>
        <w:pBdr>
          <w:top w:val="single" w:sz="8" w:space="6" w:color="9A9A9A"/>
        </w:pBdr>
      </w:pPr>
      <w:r>
        <w:rPr>
          <w:b/>
          <w:color w:val="000000"/>
          <w:sz w:val="23"/>
        </w:rPr>
        <w:t>Idiomas</w:t>
      </w:r>
    </w:p>
    <w:p>
      <w:pPr>
        <w:spacing w:after="0" w:before="0"/>
      </w:pPr>
      <w:r>
        <w:rPr>
          <w:b/>
          <w:color w:val="000000"/>
          <w:sz w:val="21"/>
        </w:rPr>
        <w:t>Português</w:t>
      </w:r>
      <w:r>
        <w:rPr>
          <w:b w:val="0"/>
          <w:color w:val="000000"/>
          <w:sz w:val="21"/>
        </w:rPr>
        <w:t xml:space="preserve"> — Nativo</w:t>
      </w:r>
    </w:p>
    <w:p>
      <w:pPr>
        <w:spacing w:after="0" w:before="0"/>
      </w:pPr>
      <w:r>
        <w:rPr>
          <w:b/>
          <w:color w:val="000000"/>
          <w:sz w:val="21"/>
        </w:rPr>
        <w:t>Inglês</w:t>
      </w:r>
      <w:r>
        <w:rPr>
          <w:b w:val="0"/>
          <w:color w:val="000000"/>
          <w:sz w:val="21"/>
        </w:rPr>
        <w:t xml:space="preserve"> — Intermediário (leitura e escrita)</w:t>
      </w:r>
    </w:p>
    <w:sectPr w:rsidR="00FC693F" w:rsidRPr="0006063C" w:rsidSect="00034616">
      <w:pgSz w:w="12240" w:h="15840"/>
      <w:pgMar w:top="720" w:right="648" w:bottom="720"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52"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