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000000"/>
          <w:sz w:val="32"/>
        </w:rPr>
        <w:t>Renata Xavier</w:t>
      </w:r>
    </w:p>
    <w:p>
      <w:pPr>
        <w:spacing w:after="40" w:before="0"/>
        <w:jc w:val="center"/>
      </w:pPr>
      <w:r>
        <w:rPr>
          <w:b/>
          <w:color w:val="000000"/>
          <w:sz w:val="22"/>
        </w:rPr>
        <w:t>Analista de Comunicação Interna | Endomarketing | Employer Branding | Cultura e Engajamento</w:t>
      </w:r>
    </w:p>
    <w:p>
      <w:pPr>
        <w:spacing w:after="0" w:before="0"/>
        <w:jc w:val="center"/>
      </w:pPr>
      <w:r>
        <w:rPr>
          <w:b w:val="0"/>
          <w:color w:val="000000"/>
          <w:sz w:val="21"/>
        </w:rPr>
        <w:t>São Paulo, SP • (11) 96476-9808 • renatadiasx@hotmail.com • linkedin.com/in/renatadxavier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Resumo Profissional</w:t>
      </w:r>
    </w:p>
    <w:p>
      <w:pPr>
        <w:spacing w:after="0" w:before="0"/>
        <w:jc w:val="both"/>
      </w:pPr>
      <w:r>
        <w:rPr>
          <w:b w:val="0"/>
          <w:color w:val="000000"/>
          <w:sz w:val="21"/>
        </w:rPr>
        <w:t>Profissional de Comunicação Interna e Endomarketing com mais de 6 anos de experiência em empresas de grande porte, responsável por planos de comunicação, gestão de canais internos, campanhas de cultura organizacional, employer branding e eventos corporativos. Conduziu a comunicação de uma operação nacional com mais de 800 colaboradores e 26 unidades no Brasil, liderando a frente de Diversidade, Equidade e Inclusão (DE&amp;I) e o censo de diversidade da companhia. Experiência em gestão de agências e fornecedores, comunicação de liderança, produção de conteúdo e fortalecimento da marca empregadora em canais digitais. Formada em Propaganda e Marketing, com perfil estratégico, colaborativo e orientado a engajamento e clima organizacional.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Competências-Chave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Comunicação &amp; Endomarketing: </w:t>
      </w:r>
      <w:r>
        <w:rPr>
          <w:b w:val="0"/>
          <w:color w:val="000000"/>
          <w:sz w:val="21"/>
        </w:rPr>
        <w:t>planejamento e execução de plano de comunicação interna, comunicados corporativos, calendário editorial, comunicação de liderança e executiva, comunicação de mudança, storytelling e produção de conteúdo, campanhas institucionais e de engajamento.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Canais &amp; Marca Empregadora: </w:t>
      </w:r>
      <w:r>
        <w:rPr>
          <w:b w:val="0"/>
          <w:color w:val="000000"/>
          <w:sz w:val="21"/>
        </w:rPr>
        <w:t>gestão de canais internos (rede social corporativa, intranet, e-mail marketing, TV corporativa e murais), employer branding, LinkedIn corporativo e redes sociais, presença digital da marca.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Cultura, Pessoas &amp; DE&amp;I: </w:t>
      </w:r>
      <w:r>
        <w:rPr>
          <w:b w:val="0"/>
          <w:color w:val="000000"/>
          <w:sz w:val="21"/>
        </w:rPr>
        <w:t>cultura organizacional, clima e engajamento, Diversidade, Equidade e Inclusão (DE&amp;I), comitês e censo de diversidade, avaliação de desempenho e calibração, integração e onboarding de colaboradores.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Projetos &amp; Stakeholders: </w:t>
      </w:r>
      <w:r>
        <w:rPr>
          <w:b w:val="0"/>
          <w:color w:val="000000"/>
          <w:sz w:val="21"/>
        </w:rPr>
        <w:t>eventos corporativos de pequeno a grande porte, gestão de agências e fornecedores, briefing e acompanhamento de entregas, patrocínios e leis de incentivo (Lei Rouanet e Lei de Incentivo ao Esporte), atendimento a clientes internos.</w:t>
      </w:r>
    </w:p>
    <w:p>
      <w:pPr>
        <w:spacing w:after="40" w:before="0"/>
        <w:jc w:val="both"/>
      </w:pPr>
      <w:r>
        <w:rPr>
          <w:b/>
          <w:color w:val="000000"/>
          <w:sz w:val="21"/>
        </w:rPr>
        <w:t xml:space="preserve">Ferramentas: </w:t>
      </w:r>
      <w:r>
        <w:rPr>
          <w:b w:val="0"/>
          <w:color w:val="000000"/>
          <w:sz w:val="21"/>
        </w:rPr>
        <w:t>Pacote Office (Word, PowerPoint, Excel), Trello, plataformas de e-mail marketing, redes sociais corporativas, Adobe Photoshop e Illustrator (intermediário).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Experiência Profissional</w:t>
      </w:r>
    </w:p>
    <w:p>
      <w:pPr>
        <w:tabs>
          <w:tab w:pos="10224" w:val="right"/>
        </w:tabs>
        <w:spacing w:after="0" w:before="160"/>
      </w:pPr>
      <w:r>
        <w:rPr>
          <w:b/>
          <w:color w:val="000000"/>
          <w:sz w:val="21"/>
        </w:rPr>
        <w:t>Analista de Recursos Humanos Pleno — Comunicação Interna e Endomarketing</w:t>
      </w:r>
      <w:r>
        <w:rPr>
          <w:b w:val="0"/>
          <w:color w:val="000000"/>
          <w:sz w:val="21"/>
        </w:rPr>
        <w:tab/>
        <w:t>Junho de 2026 – Atual</w:t>
      </w:r>
    </w:p>
    <w:p>
      <w:pPr>
        <w:spacing w:after="0" w:before="0"/>
      </w:pPr>
      <w:r>
        <w:rPr>
          <w:b/>
          <w:color w:val="000000"/>
          <w:sz w:val="21"/>
        </w:rPr>
        <w:t>Zeentech</w:t>
      </w:r>
    </w:p>
    <w:p>
      <w:pPr>
        <w:pStyle w:val="ListBullet"/>
        <w:spacing w:after="30" w:before="60" w:line="252" w:lineRule="auto"/>
        <w:ind w:left="432"/>
      </w:pPr>
      <w:r>
        <w:rPr>
          <w:b w:val="0"/>
          <w:color w:val="000000"/>
          <w:sz w:val="21"/>
        </w:rPr>
        <w:t>Estruturo e executo o plano de comunicação interna da companhia, da integração de novos colaboradores ao engajamento contínuo, definindo pauta, canais e calendário editorial.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Produzo e distribuo comunicados corporativos e faço a gestão dos canais internos de comunicação, garantindo padronização de linguagem e alinhamento à identidade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Gerencio as redes sociais da empresa, com planejamento de conteúdo e produção de posts voltados ao fortalecimento da marca empregadora nos canais digitais.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Conduzo a gestão da agência de marketing: briefing, direcionamento de demandas, acompanhamento de entregas e alinhamento das ações à estratégia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Desenvolvo campanhas institucionais e de endomarketing integradas a estratégias de employer branding.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Realizo curadoria e gestão de patrocínios via leis de incentivo (Lei Rouanet e Lei de Incentivo ao Esporte), avaliando projetos e conectando as oportunidades aos objetivos de negócio.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Prospecto e viabilizo patrocínios em eventos do setor e de marketing, ampliando a presença institucional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Organizo eventos corporativos e institucionais de pequeno a grande porte, do briefing à execução.</w:t>
      </w:r>
    </w:p>
    <w:p>
      <w:pPr>
        <w:tabs>
          <w:tab w:pos="10224" w:val="right"/>
        </w:tabs>
        <w:spacing w:after="0" w:before="160"/>
      </w:pPr>
      <w:r>
        <w:rPr>
          <w:b/>
          <w:color w:val="000000"/>
          <w:sz w:val="21"/>
        </w:rPr>
        <w:t>Analista de Comunicação Interna e Endomarketing Pleno</w:t>
      </w:r>
      <w:r>
        <w:rPr>
          <w:b w:val="0"/>
          <w:color w:val="000000"/>
          <w:sz w:val="21"/>
        </w:rPr>
        <w:tab/>
        <w:t>Setembro de 2021 – Abril de 2026</w:t>
      </w:r>
    </w:p>
    <w:p>
      <w:pPr>
        <w:spacing w:after="0" w:before="0"/>
      </w:pPr>
      <w:r>
        <w:rPr>
          <w:b/>
          <w:color w:val="000000"/>
          <w:sz w:val="21"/>
        </w:rPr>
        <w:t>Total Express</w:t>
      </w:r>
    </w:p>
    <w:p>
      <w:pPr>
        <w:pStyle w:val="ListBullet"/>
        <w:spacing w:after="30" w:before="60" w:line="252" w:lineRule="auto"/>
        <w:ind w:left="432"/>
      </w:pPr>
      <w:r>
        <w:rPr>
          <w:b w:val="0"/>
          <w:color w:val="000000"/>
          <w:sz w:val="21"/>
        </w:rPr>
        <w:t xml:space="preserve">Conduzi o plano de comunicação interna de uma operação nacional com mais de </w:t>
      </w:r>
      <w:r>
        <w:rPr>
          <w:b/>
          <w:color w:val="000000"/>
          <w:sz w:val="21"/>
        </w:rPr>
        <w:t>800 colaboradores</w:t>
      </w:r>
      <w:r>
        <w:rPr>
          <w:b w:val="0"/>
          <w:color w:val="000000"/>
          <w:sz w:val="21"/>
        </w:rPr>
        <w:t xml:space="preserve"> e </w:t>
      </w:r>
      <w:r>
        <w:rPr>
          <w:b/>
          <w:color w:val="000000"/>
          <w:sz w:val="21"/>
        </w:rPr>
        <w:t>26 unidades</w:t>
      </w:r>
      <w:r>
        <w:rPr>
          <w:b w:val="0"/>
          <w:color w:val="000000"/>
          <w:sz w:val="21"/>
        </w:rPr>
        <w:t xml:space="preserve"> no Brasil, articulando agentes de comunicação locais e garantindo padronização e efetividade na disseminação de informações.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Geri o ecossistema de canais internos — rede social corporativa, e-mail, TV corporativa e murais físicos —, definindo formatos, periodicidade e fluxo de comunicados corporativos.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Criei campanhas de comunicação e endomarketing com potencial de divulgação externa, integrando employer branding e fortalecendo a presença da marca no LinkedIn e demais canais digitais.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 xml:space="preserve">Liderei a frente de </w:t>
      </w:r>
      <w:r>
        <w:rPr>
          <w:b/>
          <w:color w:val="000000"/>
          <w:sz w:val="21"/>
        </w:rPr>
        <w:t>Diversidade e Inclusão</w:t>
      </w:r>
      <w:r>
        <w:rPr>
          <w:b w:val="0"/>
          <w:color w:val="000000"/>
          <w:sz w:val="21"/>
        </w:rPr>
        <w:t>: comitê com reuniões mensais, campanhas de conscientização e sensibilização, workshops e palestras corporativas, consolidando uma cultura inclusiva.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 xml:space="preserve">Liderei o </w:t>
      </w:r>
      <w:r>
        <w:rPr>
          <w:b/>
          <w:color w:val="000000"/>
          <w:sz w:val="21"/>
        </w:rPr>
        <w:t>censo de diversidade de 2025</w:t>
      </w:r>
      <w:r>
        <w:rPr>
          <w:b w:val="0"/>
          <w:color w:val="000000"/>
          <w:sz w:val="21"/>
        </w:rPr>
        <w:t>, da coleta à análise dos dados, transformando os resultados em oportunidades de melhoria e estratégias inclusivas para a empresa.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Planejei e executei eventos institucionais de pequeno, médio e grande porte — convenções, palestras, coffee breaks e encontros para executivos.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 xml:space="preserve">Conduzi o ciclo de </w:t>
      </w:r>
      <w:r>
        <w:rPr>
          <w:b/>
          <w:color w:val="000000"/>
          <w:sz w:val="21"/>
        </w:rPr>
        <w:t>Avaliação de Desempenho</w:t>
      </w:r>
      <w:r>
        <w:rPr>
          <w:b w:val="0"/>
          <w:color w:val="000000"/>
          <w:sz w:val="21"/>
        </w:rPr>
        <w:t>, com uso da plataforma de avaliação, suporte a gestores e calibrações de mais de 800 colaboradores.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Estruturei e acompanhei grandes projetos, como lançamentos de programas e iniciativas para colaboradores, assegurando ações estratégicas de endomarketing alinhadas aos objetivos organizacionais.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Gerenciei agências de comunicação, fornecedores e clientes internos, assegurando qualidade, prazo e aderência ao posicionamento da marca.</w:t>
      </w:r>
    </w:p>
    <w:p>
      <w:pPr>
        <w:tabs>
          <w:tab w:pos="10224" w:val="right"/>
        </w:tabs>
        <w:spacing w:after="0" w:before="160"/>
      </w:pPr>
      <w:r>
        <w:rPr>
          <w:b/>
          <w:color w:val="000000"/>
          <w:sz w:val="21"/>
        </w:rPr>
        <w:t>Estagiária de Marketing</w:t>
      </w:r>
      <w:r>
        <w:rPr>
          <w:b w:val="0"/>
          <w:color w:val="000000"/>
          <w:sz w:val="21"/>
        </w:rPr>
        <w:tab/>
        <w:t>Junho de 2020 – Agosto de 2021</w:t>
      </w:r>
    </w:p>
    <w:p>
      <w:pPr>
        <w:spacing w:after="0" w:before="0"/>
      </w:pPr>
      <w:r>
        <w:rPr>
          <w:b/>
          <w:color w:val="000000"/>
          <w:sz w:val="21"/>
        </w:rPr>
        <w:t>Grupo UAI</w:t>
      </w:r>
    </w:p>
    <w:p>
      <w:pPr>
        <w:pStyle w:val="ListBullet"/>
        <w:spacing w:after="30" w:before="60" w:line="252" w:lineRule="auto"/>
        <w:ind w:left="432"/>
      </w:pPr>
      <w:r>
        <w:rPr>
          <w:b w:val="0"/>
          <w:color w:val="000000"/>
          <w:sz w:val="21"/>
        </w:rPr>
        <w:t>Respondi pelas atividades de Marketing e Endomarketing da empresa, da definição à execução das estratégias de comunicação.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Planejei e produzi conteúdo para redes sociais: cronograma editorial, posts, vídeos e redação de legendas alinhadas à identidade da marca.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Criei materiais institucionais, apresentações e conteúdos de apoio.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Desenvolvi ações de comunicação, campanhas, pesquisas de satisfação e eventos corporativos.</w:t>
      </w:r>
    </w:p>
    <w:p>
      <w:pPr>
        <w:pStyle w:val="ListBullet"/>
        <w:spacing w:after="30" w:before="0" w:line="252" w:lineRule="auto"/>
        <w:ind w:left="432"/>
      </w:pPr>
      <w:r>
        <w:rPr>
          <w:b w:val="0"/>
          <w:color w:val="000000"/>
          <w:sz w:val="21"/>
        </w:rPr>
        <w:t>Apoiei a estruturação e atualização do site institucional, contribuindo para a melhoria da presença digital da empresa.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Formação Acadêmica</w:t>
      </w:r>
    </w:p>
    <w:p>
      <w:pPr>
        <w:tabs>
          <w:tab w:pos="10224" w:val="right"/>
        </w:tabs>
        <w:spacing w:after="0" w:before="0"/>
      </w:pPr>
      <w:r>
        <w:rPr>
          <w:b/>
          <w:color w:val="000000"/>
          <w:sz w:val="21"/>
        </w:rPr>
        <w:t>Bacharelado em Propaganda e Marketing</w:t>
      </w:r>
      <w:r>
        <w:rPr>
          <w:b w:val="0"/>
          <w:color w:val="000000"/>
          <w:sz w:val="21"/>
        </w:rPr>
        <w:tab/>
        <w:t>Conclusão: Dezembro de 2022</w:t>
      </w:r>
    </w:p>
    <w:p>
      <w:pPr>
        <w:spacing w:after="0" w:before="0"/>
      </w:pPr>
      <w:r>
        <w:rPr>
          <w:b w:val="0"/>
          <w:color w:val="000000"/>
          <w:sz w:val="21"/>
        </w:rPr>
        <w:t>Universidade Paulista (UNIP) — Santana de Parnaíba, SP</w:t>
      </w:r>
    </w:p>
    <w:p>
      <w:pPr>
        <w:spacing w:after="100" w:before="180"/>
        <w:jc w:val="center"/>
        <w:pBdr>
          <w:top w:val="single" w:sz="8" w:space="6" w:color="9A9A9A"/>
        </w:pBdr>
      </w:pPr>
      <w:r>
        <w:rPr>
          <w:b/>
          <w:color w:val="000000"/>
          <w:sz w:val="23"/>
        </w:rPr>
        <w:t>Idiomas</w:t>
      </w:r>
    </w:p>
    <w:p>
      <w:pPr>
        <w:spacing w:after="0" w:before="0"/>
      </w:pPr>
      <w:r>
        <w:rPr>
          <w:b/>
          <w:color w:val="000000"/>
          <w:sz w:val="21"/>
        </w:rPr>
        <w:t>Português</w:t>
      </w:r>
      <w:r>
        <w:rPr>
          <w:b w:val="0"/>
          <w:color w:val="000000"/>
          <w:sz w:val="21"/>
        </w:rPr>
        <w:t xml:space="preserve"> — Nativo</w:t>
      </w:r>
    </w:p>
    <w:p>
      <w:pPr>
        <w:spacing w:after="0" w:before="0"/>
      </w:pPr>
      <w:r>
        <w:rPr>
          <w:b/>
          <w:color w:val="000000"/>
          <w:sz w:val="21"/>
        </w:rPr>
        <w:t>Inglês</w:t>
      </w:r>
      <w:r>
        <w:rPr>
          <w:b w:val="0"/>
          <w:color w:val="000000"/>
          <w:sz w:val="21"/>
        </w:rPr>
        <w:t xml:space="preserve"> — Intermediário (leitura e escrita)</w:t>
      </w:r>
    </w:p>
    <w:sectPr w:rsidR="00FC693F" w:rsidRPr="0006063C" w:rsidSect="00034616">
      <w:pgSz w:w="12240" w:h="15840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