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38838" cy="463495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8838" cy="4634958"/>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color w:val="0f1111"/>
          <w:sz w:val="36"/>
          <w:szCs w:val="36"/>
        </w:rPr>
      </w:pPr>
      <w:bookmarkStart w:colFirst="0" w:colLast="0" w:name="_o8xcv9jsus9r" w:id="0"/>
      <w:bookmarkEnd w:id="0"/>
      <w:r w:rsidDel="00000000" w:rsidR="00000000" w:rsidRPr="00000000">
        <w:rPr>
          <w:color w:val="0f1111"/>
          <w:sz w:val="36"/>
          <w:szCs w:val="36"/>
          <w:rtl w:val="0"/>
        </w:rPr>
        <w:t xml:space="preserve">MM Industries Clinometer Compass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6.1702127659573"/>
        <w:gridCol w:w="6903.829787234043"/>
        <w:tblGridChange w:id="0">
          <w:tblGrid>
            <w:gridCol w:w="2456.1702127659573"/>
            <w:gridCol w:w="6903.829787234043"/>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40.0" w:type="dxa"/>
              <w:right w:w="40.0" w:type="dxa"/>
            </w:tcMar>
            <w:vAlign w:val="top"/>
          </w:tcPr>
          <w:p w:rsidR="00000000" w:rsidDel="00000000" w:rsidP="00000000" w:rsidRDefault="00000000" w:rsidRPr="00000000" w14:paraId="00000005">
            <w:pPr>
              <w:rPr>
                <w:color w:val="0f1111"/>
                <w:sz w:val="21"/>
                <w:szCs w:val="21"/>
              </w:rPr>
            </w:pPr>
            <w:r w:rsidDel="00000000" w:rsidR="00000000" w:rsidRPr="00000000">
              <w:rPr>
                <w:b w:val="1"/>
                <w:color w:val="0f1111"/>
                <w:sz w:val="21"/>
                <w:szCs w:val="21"/>
                <w:rtl w:val="0"/>
              </w:rPr>
              <w:t xml:space="preserve">Brand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40.0" w:type="dxa"/>
              <w:right w:w="0.0" w:type="dxa"/>
            </w:tcMar>
            <w:vAlign w:val="top"/>
          </w:tcPr>
          <w:p w:rsidR="00000000" w:rsidDel="00000000" w:rsidP="00000000" w:rsidRDefault="00000000" w:rsidRPr="00000000" w14:paraId="00000006">
            <w:pPr>
              <w:rPr>
                <w:color w:val="0f1111"/>
                <w:sz w:val="21"/>
                <w:szCs w:val="21"/>
              </w:rPr>
            </w:pPr>
            <w:r w:rsidDel="00000000" w:rsidR="00000000" w:rsidRPr="00000000">
              <w:rPr>
                <w:color w:val="0f1111"/>
                <w:sz w:val="21"/>
                <w:szCs w:val="21"/>
                <w:rtl w:val="0"/>
              </w:rPr>
              <w:t xml:space="preserve">MM Industries</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07">
            <w:pPr>
              <w:rPr>
                <w:color w:val="0f1111"/>
                <w:sz w:val="21"/>
                <w:szCs w:val="21"/>
              </w:rPr>
            </w:pPr>
            <w:r w:rsidDel="00000000" w:rsidR="00000000" w:rsidRPr="00000000">
              <w:rPr>
                <w:b w:val="1"/>
                <w:color w:val="0f1111"/>
                <w:sz w:val="21"/>
                <w:szCs w:val="21"/>
                <w:rtl w:val="0"/>
              </w:rPr>
              <w:t xml:space="preserve">Material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08">
            <w:pPr>
              <w:rPr>
                <w:color w:val="0f1111"/>
                <w:sz w:val="21"/>
                <w:szCs w:val="21"/>
              </w:rPr>
            </w:pPr>
            <w:r w:rsidDel="00000000" w:rsidR="00000000" w:rsidRPr="00000000">
              <w:rPr>
                <w:color w:val="0f1111"/>
                <w:sz w:val="21"/>
                <w:szCs w:val="21"/>
                <w:rtl w:val="0"/>
              </w:rPr>
              <w:t xml:space="preserve">Aluminium</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09">
            <w:pPr>
              <w:rPr>
                <w:color w:val="0f1111"/>
                <w:sz w:val="21"/>
                <w:szCs w:val="21"/>
              </w:rPr>
            </w:pPr>
            <w:r w:rsidDel="00000000" w:rsidR="00000000" w:rsidRPr="00000000">
              <w:rPr>
                <w:b w:val="1"/>
                <w:color w:val="0f1111"/>
                <w:sz w:val="21"/>
                <w:szCs w:val="21"/>
                <w:rtl w:val="0"/>
              </w:rPr>
              <w:t xml:space="preserve">Item Weight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0A">
            <w:pPr>
              <w:rPr>
                <w:color w:val="0f1111"/>
                <w:sz w:val="21"/>
                <w:szCs w:val="21"/>
              </w:rPr>
            </w:pPr>
            <w:r w:rsidDel="00000000" w:rsidR="00000000" w:rsidRPr="00000000">
              <w:rPr>
                <w:color w:val="0f1111"/>
                <w:sz w:val="21"/>
                <w:szCs w:val="21"/>
                <w:rtl w:val="0"/>
              </w:rPr>
              <w:t xml:space="preserve">190 Grams</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40.0" w:type="dxa"/>
            </w:tcMar>
            <w:vAlign w:val="top"/>
          </w:tcPr>
          <w:p w:rsidR="00000000" w:rsidDel="00000000" w:rsidP="00000000" w:rsidRDefault="00000000" w:rsidRPr="00000000" w14:paraId="0000000B">
            <w:pPr>
              <w:rPr>
                <w:color w:val="0f1111"/>
                <w:sz w:val="21"/>
                <w:szCs w:val="21"/>
              </w:rPr>
            </w:pPr>
            <w:r w:rsidDel="00000000" w:rsidR="00000000" w:rsidRPr="00000000">
              <w:rPr>
                <w:b w:val="1"/>
                <w:color w:val="0f1111"/>
                <w:sz w:val="21"/>
                <w:szCs w:val="21"/>
                <w:rtl w:val="0"/>
              </w:rPr>
              <w:t xml:space="preserve">Special 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0.0" w:type="dxa"/>
            </w:tcMar>
            <w:vAlign w:val="top"/>
          </w:tcPr>
          <w:p w:rsidR="00000000" w:rsidDel="00000000" w:rsidP="00000000" w:rsidRDefault="00000000" w:rsidRPr="00000000" w14:paraId="0000000C">
            <w:pPr>
              <w:rPr>
                <w:color w:val="0f1111"/>
                <w:sz w:val="21"/>
                <w:szCs w:val="21"/>
              </w:rPr>
            </w:pPr>
            <w:r w:rsidDel="00000000" w:rsidR="00000000" w:rsidRPr="00000000">
              <w:rPr>
                <w:color w:val="0f1111"/>
                <w:sz w:val="21"/>
                <w:szCs w:val="21"/>
                <w:rtl w:val="0"/>
              </w:rPr>
              <w:t xml:space="preserve">Lightweight</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0.0" w:type="dxa"/>
              <w:right w:w="40.0" w:type="dxa"/>
            </w:tcMar>
            <w:vAlign w:val="top"/>
          </w:tcPr>
          <w:p w:rsidR="00000000" w:rsidDel="00000000" w:rsidP="00000000" w:rsidRDefault="00000000" w:rsidRPr="00000000" w14:paraId="0000000D">
            <w:pPr>
              <w:rPr>
                <w:color w:val="0f1111"/>
                <w:sz w:val="21"/>
                <w:szCs w:val="21"/>
              </w:rPr>
            </w:pPr>
            <w:r w:rsidDel="00000000" w:rsidR="00000000" w:rsidRPr="00000000">
              <w:rPr>
                <w:b w:val="1"/>
                <w:color w:val="0f1111"/>
                <w:sz w:val="21"/>
                <w:szCs w:val="21"/>
                <w:rtl w:val="0"/>
              </w:rPr>
              <w:t xml:space="preserve">Manufacturer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0.0" w:type="dxa"/>
              <w:right w:w="0.0" w:type="dxa"/>
            </w:tcMar>
            <w:vAlign w:val="top"/>
          </w:tcPr>
          <w:p w:rsidR="00000000" w:rsidDel="00000000" w:rsidP="00000000" w:rsidRDefault="00000000" w:rsidRPr="00000000" w14:paraId="0000000E">
            <w:pPr>
              <w:rPr>
                <w:color w:val="0f1111"/>
                <w:sz w:val="21"/>
                <w:szCs w:val="21"/>
              </w:rPr>
            </w:pPr>
            <w:r w:rsidDel="00000000" w:rsidR="00000000" w:rsidRPr="00000000">
              <w:rPr>
                <w:color w:val="0f1111"/>
                <w:sz w:val="21"/>
                <w:szCs w:val="21"/>
                <w:rtl w:val="0"/>
              </w:rPr>
              <w:t xml:space="preserve">MM Industries</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3" w:sz="0" w:val="none"/>
          <w:right w:color="auto" w:space="0" w:sz="0" w:val="none"/>
        </w:pBdr>
        <w:shd w:fill="ffffff" w:val="clear"/>
        <w:spacing w:after="0" w:before="0" w:line="187.82608695652175" w:lineRule="auto"/>
        <w:rPr>
          <w:b w:val="1"/>
          <w:color w:val="0f1111"/>
          <w:sz w:val="46"/>
          <w:szCs w:val="46"/>
        </w:rPr>
      </w:pPr>
      <w:bookmarkStart w:colFirst="0" w:colLast="0" w:name="_nihmyk7yzy0n" w:id="1"/>
      <w:bookmarkEnd w:id="1"/>
      <w:r w:rsidDel="00000000" w:rsidR="00000000" w:rsidRPr="00000000">
        <w:rPr>
          <w:b w:val="1"/>
          <w:color w:val="0f1111"/>
          <w:sz w:val="46"/>
          <w:szCs w:val="46"/>
          <w:rtl w:val="0"/>
        </w:rPr>
        <w:t xml:space="preserve">About this item</w:t>
      </w:r>
    </w:p>
    <w:p w:rsidR="00000000" w:rsidDel="00000000" w:rsidP="00000000" w:rsidRDefault="00000000" w:rsidRPr="00000000" w14:paraId="00000012">
      <w:pPr>
        <w:numPr>
          <w:ilvl w:val="0"/>
          <w:numId w:val="1"/>
        </w:numPr>
        <w:shd w:fill="ffffff" w:val="clear"/>
        <w:ind w:left="1000" w:hanging="360"/>
      </w:pPr>
      <w:r w:rsidDel="00000000" w:rsidR="00000000" w:rsidRPr="00000000">
        <w:rPr>
          <w:color w:val="0f1111"/>
          <w:sz w:val="21"/>
          <w:szCs w:val="21"/>
          <w:rtl w:val="0"/>
        </w:rPr>
        <w:t xml:space="preserve">Clinometer handle compass is a reproduction of an antique clinometer compass</w:t>
      </w:r>
    </w:p>
    <w:p w:rsidR="00000000" w:rsidDel="00000000" w:rsidP="00000000" w:rsidRDefault="00000000" w:rsidRPr="00000000" w14:paraId="00000013">
      <w:pPr>
        <w:numPr>
          <w:ilvl w:val="0"/>
          <w:numId w:val="1"/>
        </w:numPr>
        <w:shd w:fill="ffffff" w:val="clear"/>
        <w:ind w:left="1000" w:hanging="360"/>
      </w:pPr>
      <w:r w:rsidDel="00000000" w:rsidR="00000000" w:rsidRPr="00000000">
        <w:rPr>
          <w:color w:val="0f1111"/>
          <w:sz w:val="21"/>
          <w:szCs w:val="21"/>
          <w:rtl w:val="0"/>
        </w:rPr>
        <w:t xml:space="preserve">The second and most interesting purpose is when tilting the compass on its side and viewing an object through the sights</w:t>
      </w:r>
    </w:p>
    <w:p w:rsidR="00000000" w:rsidDel="00000000" w:rsidP="00000000" w:rsidRDefault="00000000" w:rsidRPr="00000000" w14:paraId="00000014">
      <w:pPr>
        <w:numPr>
          <w:ilvl w:val="0"/>
          <w:numId w:val="1"/>
        </w:numPr>
        <w:shd w:fill="ffffff" w:val="clear"/>
        <w:ind w:left="1000" w:hanging="360"/>
      </w:pPr>
      <w:r w:rsidDel="00000000" w:rsidR="00000000" w:rsidRPr="00000000">
        <w:rPr>
          <w:color w:val="0f1111"/>
          <w:sz w:val="21"/>
          <w:szCs w:val="21"/>
          <w:rtl w:val="0"/>
        </w:rPr>
        <w:t xml:space="preserve">A weighted pendulous arm beneath the compass needle can be read from one of three scales like angle in degrees beneath the zenith (from straight up), angle in degrees of elevation or declination and in inches per yard of slope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235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001d35"/>
          <w:sz w:val="24"/>
          <w:szCs w:val="24"/>
          <w:highlight w:val="white"/>
          <w:rtl w:val="0"/>
        </w:rPr>
        <w:t xml:space="preserve">To use a compass clinometer, aim it at the target, then read the angle indicated on the clinometer's scale, either by looking through the mirror or directly at the weighted needle. For slopes, place the compass flat on the surface or hold it up to the slope and read the angle. For measuring height, take a distance measurement from the base of the object and use the clinometer to find the angle of elevation or depression.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