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3DAEE" w14:textId="77777777" w:rsidR="00CE17CA" w:rsidRDefault="00CE17CA" w:rsidP="00CE17CA">
      <w:pPr>
        <w:rPr>
          <w:lang w:eastAsia="es-CO"/>
        </w:rPr>
      </w:pPr>
    </w:p>
    <w:p w14:paraId="5872A105" w14:textId="54AC4CE9" w:rsidR="00CE17CA" w:rsidRDefault="00CE17CA" w:rsidP="00CE17CA">
      <w:pPr>
        <w:jc w:val="center"/>
        <w:rPr>
          <w:lang w:eastAsia="es-CO"/>
        </w:rPr>
      </w:pPr>
      <w:r>
        <w:rPr>
          <w:noProof/>
          <w:lang w:eastAsia="es-CO"/>
          <w14:ligatures w14:val="standardContextual"/>
        </w:rPr>
        <w:drawing>
          <wp:inline distT="0" distB="0" distL="0" distR="0" wp14:anchorId="710F7563" wp14:editId="77F56A72">
            <wp:extent cx="4447939" cy="3303996"/>
            <wp:effectExtent l="0" t="0" r="0" b="0"/>
            <wp:docPr id="255678676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78676" name="Imagen 1" descr="Logotip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837" cy="331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1E60" w14:textId="77777777" w:rsidR="00CE17CA" w:rsidRDefault="00CE17CA" w:rsidP="00CE17CA">
      <w:pPr>
        <w:rPr>
          <w:lang w:eastAsia="es-CO"/>
        </w:rPr>
      </w:pPr>
    </w:p>
    <w:p w14:paraId="21530CDD" w14:textId="77777777" w:rsidR="00CE17CA" w:rsidRDefault="00CE17CA" w:rsidP="00CE17CA">
      <w:pPr>
        <w:rPr>
          <w:lang w:eastAsia="es-CO"/>
        </w:rPr>
      </w:pPr>
    </w:p>
    <w:p w14:paraId="0A2139E7" w14:textId="77777777" w:rsidR="00CE17CA" w:rsidRDefault="00CE17CA" w:rsidP="00CE17CA">
      <w:pPr>
        <w:rPr>
          <w:lang w:eastAsia="es-CO"/>
        </w:rPr>
      </w:pPr>
    </w:p>
    <w:p w14:paraId="37B70E90" w14:textId="77777777" w:rsidR="00CE17CA" w:rsidRDefault="00CE17CA" w:rsidP="00CE17CA">
      <w:pPr>
        <w:rPr>
          <w:lang w:eastAsia="es-CO"/>
        </w:rPr>
      </w:pPr>
    </w:p>
    <w:p w14:paraId="04B67445" w14:textId="77777777" w:rsidR="00CE17CA" w:rsidRPr="001F3E53" w:rsidRDefault="00CE17CA" w:rsidP="00CE17CA">
      <w:pPr>
        <w:jc w:val="center"/>
        <w:rPr>
          <w:sz w:val="40"/>
          <w:szCs w:val="40"/>
          <w:lang w:eastAsia="es-CO"/>
        </w:rPr>
      </w:pPr>
      <w:r w:rsidRPr="001F3E53">
        <w:rPr>
          <w:sz w:val="40"/>
          <w:szCs w:val="40"/>
          <w:lang w:eastAsia="es-CO"/>
        </w:rPr>
        <w:t>Anexo H</w:t>
      </w:r>
    </w:p>
    <w:p w14:paraId="66973941" w14:textId="77777777" w:rsidR="00CE17CA" w:rsidRPr="001F3E53" w:rsidRDefault="00CE17CA" w:rsidP="00CE17CA">
      <w:pPr>
        <w:jc w:val="center"/>
        <w:rPr>
          <w:sz w:val="40"/>
          <w:szCs w:val="40"/>
          <w:lang w:eastAsia="es-CO"/>
        </w:rPr>
      </w:pPr>
      <w:r w:rsidRPr="001F3E53">
        <w:rPr>
          <w:sz w:val="40"/>
          <w:szCs w:val="40"/>
          <w:lang w:eastAsia="es-CO"/>
        </w:rPr>
        <w:t>Estrategias con Educación Continuada</w:t>
      </w:r>
    </w:p>
    <w:p w14:paraId="527C69AC" w14:textId="77777777" w:rsidR="00CE17CA" w:rsidRPr="00E52A74" w:rsidRDefault="00CE17CA" w:rsidP="00CE17CA">
      <w:pPr>
        <w:rPr>
          <w:rFonts w:asciiTheme="majorHAnsi" w:hAnsiTheme="majorHAnsi" w:cstheme="majorHAnsi"/>
          <w:sz w:val="24"/>
        </w:rPr>
      </w:pPr>
    </w:p>
    <w:p w14:paraId="09EEDD61" w14:textId="77777777" w:rsidR="00CE17CA" w:rsidRPr="00E52A74" w:rsidRDefault="00CE17CA" w:rsidP="00CE17CA">
      <w:pPr>
        <w:rPr>
          <w:rFonts w:asciiTheme="majorHAnsi" w:hAnsiTheme="majorHAnsi" w:cstheme="majorHAnsi"/>
          <w:sz w:val="24"/>
        </w:rPr>
      </w:pPr>
    </w:p>
    <w:p w14:paraId="2BAF8950" w14:textId="77777777" w:rsidR="00CE17CA" w:rsidRPr="00E52A74" w:rsidRDefault="00CE17CA" w:rsidP="00CE17CA">
      <w:pPr>
        <w:rPr>
          <w:rFonts w:asciiTheme="majorHAnsi" w:hAnsiTheme="majorHAnsi" w:cstheme="majorHAnsi"/>
          <w:sz w:val="24"/>
        </w:rPr>
      </w:pPr>
    </w:p>
    <w:p w14:paraId="083388F3" w14:textId="77777777" w:rsidR="00CE17CA" w:rsidRDefault="00CE17CA" w:rsidP="00CE17CA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br w:type="page"/>
      </w:r>
    </w:p>
    <w:p w14:paraId="3C197F4F" w14:textId="77777777" w:rsidR="00CE17CA" w:rsidRDefault="00CE17CA" w:rsidP="00CE17CA">
      <w:pPr>
        <w:pStyle w:val="Ttulo1"/>
        <w:jc w:val="both"/>
      </w:pPr>
      <w:bookmarkStart w:id="0" w:name="Anexo_H1"/>
      <w:bookmarkStart w:id="1" w:name="_Toc198746920"/>
      <w:r>
        <w:lastRenderedPageBreak/>
        <w:t xml:space="preserve">Anexo H1 </w:t>
      </w:r>
      <w:bookmarkEnd w:id="0"/>
      <w:r>
        <w:t xml:space="preserve">– </w:t>
      </w:r>
      <w:r w:rsidRPr="003226E2">
        <w:t>Plan de Seguimiento, Evaluación y Mejora Continua del Modelo TEdU</w:t>
      </w:r>
      <w:bookmarkEnd w:id="1"/>
    </w:p>
    <w:p w14:paraId="3935D9E8" w14:textId="77777777" w:rsidR="00CE17CA" w:rsidRPr="00303D18" w:rsidRDefault="00CE17CA" w:rsidP="00CE17CA"/>
    <w:p w14:paraId="61F57BCF" w14:textId="77777777" w:rsidR="00CE17CA" w:rsidRPr="00526ECC" w:rsidRDefault="00CE17CA" w:rsidP="00CE17CA">
      <w:pPr>
        <w:jc w:val="both"/>
        <w:rPr>
          <w:b/>
          <w:sz w:val="32"/>
          <w:szCs w:val="32"/>
        </w:rPr>
      </w:pPr>
      <w:r w:rsidRPr="00526ECC">
        <w:rPr>
          <w:b/>
          <w:sz w:val="32"/>
          <w:szCs w:val="32"/>
        </w:rPr>
        <w:t>1. Objetivo del Documento</w:t>
      </w:r>
    </w:p>
    <w:p w14:paraId="219BAEEF" w14:textId="77777777" w:rsidR="00CE17CA" w:rsidRPr="00D270DA" w:rsidRDefault="00CE17CA" w:rsidP="00CE17CA">
      <w:pPr>
        <w:jc w:val="both"/>
        <w:rPr>
          <w:sz w:val="24"/>
          <w:szCs w:val="24"/>
        </w:rPr>
      </w:pPr>
      <w:r w:rsidRPr="00D270DA">
        <w:rPr>
          <w:sz w:val="24"/>
          <w:szCs w:val="24"/>
        </w:rPr>
        <w:t>Este anexo orienta la integración del Modelo TEdU con los procesos de proyección social y extensión universitaria, promoviendo la interacción transformadora con el entorno, el impacto en comunidades y la pertinencia territorial del conocimiento, en coherencia con los principios del PEI y el modelo de desarrollo solidario de Unicomfacauca.</w:t>
      </w:r>
    </w:p>
    <w:p w14:paraId="6C92CE87" w14:textId="77777777" w:rsidR="00CE17CA" w:rsidRPr="00526ECC" w:rsidRDefault="00CE17CA" w:rsidP="00CE17CA">
      <w:pPr>
        <w:jc w:val="both"/>
        <w:rPr>
          <w:b/>
          <w:sz w:val="32"/>
          <w:szCs w:val="32"/>
        </w:rPr>
      </w:pPr>
      <w:r w:rsidRPr="00526ECC">
        <w:rPr>
          <w:b/>
          <w:sz w:val="32"/>
          <w:szCs w:val="32"/>
        </w:rPr>
        <w:t>2. Instrucciones para su Aplicación</w:t>
      </w:r>
    </w:p>
    <w:p w14:paraId="570A0ABA" w14:textId="77777777" w:rsidR="00CE17CA" w:rsidRPr="00D270DA" w:rsidRDefault="00CE17CA" w:rsidP="00CE17CA">
      <w:pPr>
        <w:pStyle w:val="Prrafodelista"/>
        <w:numPr>
          <w:ilvl w:val="0"/>
          <w:numId w:val="3"/>
        </w:numPr>
        <w:ind w:left="426" w:hanging="219"/>
        <w:jc w:val="both"/>
        <w:rPr>
          <w:rFonts w:eastAsiaTheme="minorEastAsia"/>
          <w:sz w:val="24"/>
          <w:szCs w:val="24"/>
        </w:rPr>
      </w:pPr>
      <w:r w:rsidRPr="00D270DA">
        <w:rPr>
          <w:rFonts w:eastAsiaTheme="minorEastAsia"/>
          <w:sz w:val="24"/>
          <w:szCs w:val="24"/>
        </w:rPr>
        <w:t>Este documento debe ser tenido en cuenta por docentes y coordinadores al diseñar cursos con componentes de impacto social.</w:t>
      </w:r>
    </w:p>
    <w:p w14:paraId="374A5AD0" w14:textId="77777777" w:rsidR="00CE17CA" w:rsidRPr="00D270DA" w:rsidRDefault="00CE17CA" w:rsidP="00CE17CA">
      <w:pPr>
        <w:pStyle w:val="Prrafodelista"/>
        <w:numPr>
          <w:ilvl w:val="0"/>
          <w:numId w:val="3"/>
        </w:numPr>
        <w:ind w:left="426" w:hanging="219"/>
        <w:jc w:val="both"/>
        <w:rPr>
          <w:rFonts w:eastAsiaTheme="minorEastAsia"/>
          <w:sz w:val="24"/>
          <w:szCs w:val="24"/>
        </w:rPr>
      </w:pPr>
      <w:r w:rsidRPr="00D270DA">
        <w:rPr>
          <w:rFonts w:eastAsiaTheme="minorEastAsia"/>
          <w:sz w:val="24"/>
          <w:szCs w:val="24"/>
        </w:rPr>
        <w:t>Las estrategias aquí presentadas pueden ser adaptadas por cada programa o modalidad educativa.</w:t>
      </w:r>
    </w:p>
    <w:p w14:paraId="3A8A9DDA" w14:textId="77777777" w:rsidR="00CE17CA" w:rsidRPr="00D270DA" w:rsidRDefault="00CE17CA" w:rsidP="00CE17CA">
      <w:pPr>
        <w:pStyle w:val="Prrafodelista"/>
        <w:numPr>
          <w:ilvl w:val="0"/>
          <w:numId w:val="3"/>
        </w:numPr>
        <w:ind w:left="426" w:hanging="219"/>
        <w:jc w:val="both"/>
        <w:rPr>
          <w:rFonts w:eastAsiaTheme="minorEastAsia"/>
          <w:sz w:val="24"/>
          <w:szCs w:val="24"/>
        </w:rPr>
      </w:pPr>
      <w:r w:rsidRPr="00D270DA">
        <w:rPr>
          <w:rFonts w:eastAsiaTheme="minorEastAsia"/>
          <w:sz w:val="24"/>
          <w:szCs w:val="24"/>
        </w:rPr>
        <w:t>Su implementación debe ser articulada con la Dirección de Proyección Social y los aliados comunitarios.</w:t>
      </w:r>
    </w:p>
    <w:p w14:paraId="72D68830" w14:textId="77777777" w:rsidR="00CE17CA" w:rsidRPr="00526ECC" w:rsidRDefault="00CE17CA" w:rsidP="00CE17CA">
      <w:pPr>
        <w:jc w:val="both"/>
        <w:rPr>
          <w:b/>
          <w:sz w:val="32"/>
          <w:szCs w:val="32"/>
        </w:rPr>
      </w:pPr>
      <w:r w:rsidRPr="00526ECC">
        <w:rPr>
          <w:b/>
          <w:sz w:val="32"/>
          <w:szCs w:val="32"/>
        </w:rPr>
        <w:t>3. Responsables del Documento</w:t>
      </w:r>
    </w:p>
    <w:p w14:paraId="2B338B08" w14:textId="77777777" w:rsidR="00CE17CA" w:rsidRPr="00D270DA" w:rsidRDefault="00CE17CA" w:rsidP="00CE17CA">
      <w:pPr>
        <w:pStyle w:val="Prrafodelista"/>
        <w:numPr>
          <w:ilvl w:val="0"/>
          <w:numId w:val="3"/>
        </w:numPr>
        <w:ind w:left="426" w:hanging="219"/>
        <w:jc w:val="both"/>
        <w:rPr>
          <w:rFonts w:eastAsiaTheme="minorEastAsia"/>
          <w:sz w:val="24"/>
          <w:szCs w:val="24"/>
        </w:rPr>
      </w:pPr>
      <w:r w:rsidRPr="00D270DA">
        <w:rPr>
          <w:rFonts w:eastAsiaTheme="minorEastAsia"/>
          <w:sz w:val="24"/>
          <w:szCs w:val="24"/>
        </w:rPr>
        <w:t>Elaboración: Dirección de Proyección Social / Coordinación TEdU</w:t>
      </w:r>
    </w:p>
    <w:p w14:paraId="73697377" w14:textId="77777777" w:rsidR="00CE17CA" w:rsidRPr="00D270DA" w:rsidRDefault="00CE17CA" w:rsidP="00CE17CA">
      <w:pPr>
        <w:pStyle w:val="Prrafodelista"/>
        <w:numPr>
          <w:ilvl w:val="0"/>
          <w:numId w:val="3"/>
        </w:numPr>
        <w:ind w:left="426" w:hanging="219"/>
        <w:jc w:val="both"/>
        <w:rPr>
          <w:rFonts w:eastAsiaTheme="minorEastAsia"/>
          <w:sz w:val="24"/>
          <w:szCs w:val="24"/>
        </w:rPr>
      </w:pPr>
      <w:r w:rsidRPr="00D270DA">
        <w:rPr>
          <w:rFonts w:eastAsiaTheme="minorEastAsia"/>
          <w:sz w:val="24"/>
          <w:szCs w:val="24"/>
        </w:rPr>
        <w:t>Revisión: Consejo de Facultad / Comité de Responsabilidad Social Universitaria</w:t>
      </w:r>
    </w:p>
    <w:p w14:paraId="2F7F99F6" w14:textId="77777777" w:rsidR="00CE17CA" w:rsidRPr="00D270DA" w:rsidRDefault="00CE17CA" w:rsidP="00CE17CA">
      <w:pPr>
        <w:pStyle w:val="Prrafodelista"/>
        <w:numPr>
          <w:ilvl w:val="0"/>
          <w:numId w:val="3"/>
        </w:numPr>
        <w:ind w:left="426" w:hanging="219"/>
        <w:jc w:val="both"/>
        <w:rPr>
          <w:rFonts w:eastAsiaTheme="minorEastAsia"/>
          <w:sz w:val="24"/>
          <w:szCs w:val="24"/>
        </w:rPr>
      </w:pPr>
      <w:r w:rsidRPr="00D270DA">
        <w:rPr>
          <w:rFonts w:eastAsiaTheme="minorEastAsia"/>
          <w:sz w:val="24"/>
          <w:szCs w:val="24"/>
        </w:rPr>
        <w:t>Aprobación: Consejo Académico / Consejo Directivo</w:t>
      </w:r>
    </w:p>
    <w:p w14:paraId="4D42446A" w14:textId="77777777" w:rsidR="00CE17CA" w:rsidRPr="00526ECC" w:rsidRDefault="00CE17CA" w:rsidP="00CE17CA">
      <w:pPr>
        <w:jc w:val="both"/>
        <w:rPr>
          <w:b/>
          <w:sz w:val="32"/>
          <w:szCs w:val="32"/>
        </w:rPr>
      </w:pPr>
      <w:r w:rsidRPr="00526ECC">
        <w:rPr>
          <w:b/>
          <w:sz w:val="32"/>
          <w:szCs w:val="32"/>
        </w:rPr>
        <w:t>4. Estrategias de Integración con Proyección Social</w:t>
      </w:r>
    </w:p>
    <w:p w14:paraId="02476C61" w14:textId="77777777" w:rsidR="00CE17CA" w:rsidRPr="00D270DA" w:rsidRDefault="00CE17CA" w:rsidP="00CE17CA">
      <w:pPr>
        <w:pStyle w:val="Listaconnmeros"/>
        <w:numPr>
          <w:ilvl w:val="0"/>
          <w:numId w:val="2"/>
        </w:numPr>
        <w:ind w:left="426" w:hanging="219"/>
        <w:jc w:val="both"/>
        <w:rPr>
          <w:sz w:val="24"/>
          <w:szCs w:val="24"/>
          <w:lang w:val="es-CO"/>
        </w:rPr>
      </w:pPr>
      <w:r w:rsidRPr="00D270DA">
        <w:rPr>
          <w:sz w:val="24"/>
          <w:szCs w:val="24"/>
          <w:lang w:val="es-CO"/>
        </w:rPr>
        <w:t>Incorporar proyectos de aula orientados a resolver necesidades sociales locales.</w:t>
      </w:r>
    </w:p>
    <w:p w14:paraId="09157EDD" w14:textId="77777777" w:rsidR="00CE17CA" w:rsidRPr="00D270DA" w:rsidRDefault="00CE17CA" w:rsidP="00CE17CA">
      <w:pPr>
        <w:pStyle w:val="Listaconnmeros"/>
        <w:numPr>
          <w:ilvl w:val="0"/>
          <w:numId w:val="2"/>
        </w:numPr>
        <w:ind w:left="426" w:hanging="219"/>
        <w:jc w:val="both"/>
        <w:rPr>
          <w:sz w:val="24"/>
          <w:szCs w:val="24"/>
          <w:lang w:val="es-CO"/>
        </w:rPr>
      </w:pPr>
      <w:r w:rsidRPr="00D270DA">
        <w:rPr>
          <w:sz w:val="24"/>
          <w:szCs w:val="24"/>
          <w:lang w:val="es-CO"/>
        </w:rPr>
        <w:t>Diseñar actividades curriculares articuladas a prácticas de servicio comunitario.</w:t>
      </w:r>
    </w:p>
    <w:p w14:paraId="18B08B8D" w14:textId="77777777" w:rsidR="00CE17CA" w:rsidRPr="00D270DA" w:rsidRDefault="00CE17CA" w:rsidP="00CE17CA">
      <w:pPr>
        <w:pStyle w:val="Listaconnmeros"/>
        <w:numPr>
          <w:ilvl w:val="0"/>
          <w:numId w:val="2"/>
        </w:numPr>
        <w:ind w:left="426" w:hanging="219"/>
        <w:jc w:val="both"/>
        <w:rPr>
          <w:sz w:val="24"/>
          <w:szCs w:val="24"/>
          <w:lang w:val="es-CO"/>
        </w:rPr>
      </w:pPr>
      <w:r w:rsidRPr="00D270DA">
        <w:rPr>
          <w:sz w:val="24"/>
          <w:szCs w:val="24"/>
          <w:lang w:val="es-CO"/>
        </w:rPr>
        <w:t xml:space="preserve">Integrar actores sociales y comunitarios como </w:t>
      </w:r>
      <w:proofErr w:type="spellStart"/>
      <w:r w:rsidRPr="00D270DA">
        <w:rPr>
          <w:sz w:val="24"/>
          <w:szCs w:val="24"/>
          <w:lang w:val="es-CO"/>
        </w:rPr>
        <w:t>co-participantes</w:t>
      </w:r>
      <w:proofErr w:type="spellEnd"/>
      <w:r w:rsidRPr="00D270DA">
        <w:rPr>
          <w:sz w:val="24"/>
          <w:szCs w:val="24"/>
          <w:lang w:val="es-CO"/>
        </w:rPr>
        <w:t xml:space="preserve"> en procesos educativos.</w:t>
      </w:r>
    </w:p>
    <w:p w14:paraId="47E67196" w14:textId="77777777" w:rsidR="00CE17CA" w:rsidRPr="00D270DA" w:rsidRDefault="00CE17CA" w:rsidP="00CE17CA">
      <w:pPr>
        <w:pStyle w:val="Listaconnmeros"/>
        <w:numPr>
          <w:ilvl w:val="0"/>
          <w:numId w:val="2"/>
        </w:numPr>
        <w:ind w:left="426" w:hanging="219"/>
        <w:jc w:val="both"/>
        <w:rPr>
          <w:sz w:val="24"/>
          <w:szCs w:val="24"/>
          <w:lang w:val="es-CO"/>
        </w:rPr>
      </w:pPr>
      <w:r w:rsidRPr="00D270DA">
        <w:rPr>
          <w:sz w:val="24"/>
          <w:szCs w:val="24"/>
          <w:lang w:val="es-CO"/>
        </w:rPr>
        <w:t>Aplicar metodologías de aprendizaje servicio y aprendizaje basado en retos sociales.</w:t>
      </w:r>
    </w:p>
    <w:p w14:paraId="6EA05C1F" w14:textId="77777777" w:rsidR="00CE17CA" w:rsidRPr="00D270DA" w:rsidRDefault="00CE17CA" w:rsidP="00CE17CA">
      <w:pPr>
        <w:pStyle w:val="Listaconnmeros"/>
        <w:numPr>
          <w:ilvl w:val="0"/>
          <w:numId w:val="2"/>
        </w:numPr>
        <w:ind w:left="426" w:hanging="219"/>
        <w:jc w:val="both"/>
        <w:rPr>
          <w:sz w:val="24"/>
          <w:szCs w:val="24"/>
          <w:lang w:val="es-CO"/>
        </w:rPr>
      </w:pPr>
      <w:r w:rsidRPr="00D270DA">
        <w:rPr>
          <w:sz w:val="24"/>
          <w:szCs w:val="24"/>
          <w:lang w:val="es-CO"/>
        </w:rPr>
        <w:t>Promover el uso de aulas abiertas, laboratorios comunitarios o espacios digitales colaborativos.</w:t>
      </w:r>
    </w:p>
    <w:p w14:paraId="18FB0481" w14:textId="77777777" w:rsidR="00CE17CA" w:rsidRPr="00D270DA" w:rsidRDefault="00CE17CA" w:rsidP="00CE17CA">
      <w:pPr>
        <w:pStyle w:val="Listaconnmeros"/>
        <w:numPr>
          <w:ilvl w:val="0"/>
          <w:numId w:val="2"/>
        </w:numPr>
        <w:ind w:left="426" w:hanging="219"/>
        <w:jc w:val="both"/>
        <w:rPr>
          <w:sz w:val="24"/>
          <w:szCs w:val="24"/>
          <w:lang w:val="es-CO"/>
        </w:rPr>
      </w:pPr>
      <w:r w:rsidRPr="00D270DA">
        <w:rPr>
          <w:sz w:val="24"/>
          <w:szCs w:val="24"/>
          <w:lang w:val="es-CO"/>
        </w:rPr>
        <w:t>Desarrollar materiales educativos en lenguas o formatos accesibles para las comunidades.</w:t>
      </w:r>
    </w:p>
    <w:p w14:paraId="70E88A6C" w14:textId="77777777" w:rsidR="00CE17CA" w:rsidRPr="00D270DA" w:rsidRDefault="00CE17CA" w:rsidP="00CE17CA">
      <w:pPr>
        <w:pStyle w:val="Listaconnmeros"/>
        <w:numPr>
          <w:ilvl w:val="0"/>
          <w:numId w:val="2"/>
        </w:numPr>
        <w:ind w:left="426" w:hanging="219"/>
        <w:jc w:val="both"/>
        <w:rPr>
          <w:sz w:val="24"/>
          <w:szCs w:val="24"/>
          <w:lang w:val="es-CO"/>
        </w:rPr>
      </w:pPr>
      <w:r w:rsidRPr="00D270DA">
        <w:rPr>
          <w:sz w:val="24"/>
          <w:szCs w:val="24"/>
          <w:lang w:val="es-CO"/>
        </w:rPr>
        <w:t>Sistematizar experiencias de extensión como parte del proceso formativo.</w:t>
      </w:r>
    </w:p>
    <w:p w14:paraId="24134EF7" w14:textId="77777777" w:rsidR="00CE17CA" w:rsidRPr="00D270DA" w:rsidRDefault="00CE17CA" w:rsidP="00CE17CA">
      <w:pPr>
        <w:pStyle w:val="Listaconnmeros"/>
        <w:numPr>
          <w:ilvl w:val="0"/>
          <w:numId w:val="2"/>
        </w:numPr>
        <w:ind w:left="426" w:hanging="219"/>
        <w:jc w:val="both"/>
        <w:rPr>
          <w:sz w:val="24"/>
          <w:szCs w:val="24"/>
          <w:lang w:val="es-CO"/>
        </w:rPr>
      </w:pPr>
      <w:r w:rsidRPr="00D270DA">
        <w:rPr>
          <w:sz w:val="24"/>
          <w:szCs w:val="24"/>
          <w:lang w:val="es-CO"/>
        </w:rPr>
        <w:lastRenderedPageBreak/>
        <w:t>Articular los cursos con programas de intervención territorial o proyectos institucionales vigentes.</w:t>
      </w:r>
    </w:p>
    <w:p w14:paraId="13C92BC8" w14:textId="77777777" w:rsidR="00CE17CA" w:rsidRPr="00D270DA" w:rsidRDefault="00CE17CA" w:rsidP="00CE17CA">
      <w:pPr>
        <w:pStyle w:val="Listaconnmeros"/>
        <w:numPr>
          <w:ilvl w:val="0"/>
          <w:numId w:val="2"/>
        </w:numPr>
        <w:ind w:left="426" w:hanging="219"/>
        <w:jc w:val="both"/>
        <w:rPr>
          <w:sz w:val="24"/>
          <w:szCs w:val="24"/>
          <w:lang w:val="es-CO"/>
        </w:rPr>
      </w:pPr>
      <w:r w:rsidRPr="00D270DA">
        <w:rPr>
          <w:sz w:val="24"/>
          <w:szCs w:val="24"/>
          <w:lang w:val="es-CO"/>
        </w:rPr>
        <w:t>Incentivar el reconocimiento de saberes locales y prácticas ancestrales como fuentes de conocimiento.</w:t>
      </w:r>
    </w:p>
    <w:p w14:paraId="27A1472A" w14:textId="77777777" w:rsidR="00CE17CA" w:rsidRPr="00D270DA" w:rsidRDefault="00CE17CA" w:rsidP="00CE17CA">
      <w:pPr>
        <w:pStyle w:val="Listaconnmeros"/>
        <w:numPr>
          <w:ilvl w:val="0"/>
          <w:numId w:val="2"/>
        </w:numPr>
        <w:ind w:left="426" w:hanging="219"/>
        <w:jc w:val="both"/>
        <w:rPr>
          <w:sz w:val="24"/>
          <w:szCs w:val="24"/>
          <w:lang w:val="es-CO"/>
        </w:rPr>
      </w:pPr>
      <w:r w:rsidRPr="00D270DA">
        <w:rPr>
          <w:sz w:val="24"/>
          <w:szCs w:val="24"/>
          <w:lang w:val="es-CO"/>
        </w:rPr>
        <w:t>Evaluar el impacto social de las actividades desarrolladas desde el aula o la virtualidad.</w:t>
      </w:r>
    </w:p>
    <w:p w14:paraId="7133CFE0" w14:textId="77777777" w:rsidR="00CE17CA" w:rsidRPr="00303D18" w:rsidRDefault="00CE17CA" w:rsidP="00CE17CA">
      <w:pPr>
        <w:pStyle w:val="Listaconnmeros"/>
        <w:numPr>
          <w:ilvl w:val="0"/>
          <w:numId w:val="0"/>
        </w:numPr>
        <w:rPr>
          <w:lang w:val="es-CO"/>
        </w:rPr>
      </w:pPr>
    </w:p>
    <w:p w14:paraId="6BBAB85D" w14:textId="77777777" w:rsidR="00CE17CA" w:rsidRPr="00526ECC" w:rsidRDefault="00CE17CA" w:rsidP="00CE17CA">
      <w:pPr>
        <w:rPr>
          <w:b/>
          <w:sz w:val="32"/>
        </w:rPr>
      </w:pPr>
      <w:r w:rsidRPr="00526ECC">
        <w:rPr>
          <w:b/>
          <w:sz w:val="32"/>
        </w:rPr>
        <w:t>5. Validación Institucional</w:t>
      </w:r>
    </w:p>
    <w:p w14:paraId="753FA884" w14:textId="77777777" w:rsidR="00CE17CA" w:rsidRPr="00303D18" w:rsidRDefault="00CE17CA" w:rsidP="00C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CE17CA" w14:paraId="2B468024" w14:textId="77777777" w:rsidTr="00462074">
        <w:tc>
          <w:tcPr>
            <w:tcW w:w="4320" w:type="dxa"/>
          </w:tcPr>
          <w:p w14:paraId="2630BCFA" w14:textId="77777777" w:rsidR="00CE17CA" w:rsidRDefault="00CE17CA" w:rsidP="00462074">
            <w:r>
              <w:t>Dirección Proyección Social</w:t>
            </w:r>
          </w:p>
        </w:tc>
        <w:tc>
          <w:tcPr>
            <w:tcW w:w="4320" w:type="dxa"/>
          </w:tcPr>
          <w:p w14:paraId="36CE8163" w14:textId="77777777" w:rsidR="00CE17CA" w:rsidRDefault="00CE17CA" w:rsidP="00462074">
            <w:r>
              <w:t>Firma y Fecha:</w:t>
            </w:r>
            <w:r>
              <w:br/>
            </w:r>
            <w:r>
              <w:br/>
            </w:r>
          </w:p>
        </w:tc>
      </w:tr>
      <w:tr w:rsidR="00CE17CA" w14:paraId="54F7F95B" w14:textId="77777777" w:rsidTr="00462074">
        <w:tc>
          <w:tcPr>
            <w:tcW w:w="4320" w:type="dxa"/>
          </w:tcPr>
          <w:p w14:paraId="4AAEC25D" w14:textId="77777777" w:rsidR="00CE17CA" w:rsidRDefault="00CE17CA" w:rsidP="00462074">
            <w:r>
              <w:t xml:space="preserve">Coordinación TEdU / Vicerrectoría Académica </w:t>
            </w:r>
            <w:proofErr w:type="spellStart"/>
            <w:r>
              <w:t>Académica</w:t>
            </w:r>
            <w:proofErr w:type="spellEnd"/>
          </w:p>
        </w:tc>
        <w:tc>
          <w:tcPr>
            <w:tcW w:w="4320" w:type="dxa"/>
          </w:tcPr>
          <w:p w14:paraId="2D634918" w14:textId="77777777" w:rsidR="00CE17CA" w:rsidRDefault="00CE17CA" w:rsidP="00462074">
            <w:r>
              <w:t>Firma y Fecha:</w:t>
            </w:r>
            <w:r>
              <w:br/>
            </w:r>
            <w:r>
              <w:br/>
            </w:r>
          </w:p>
        </w:tc>
      </w:tr>
    </w:tbl>
    <w:p w14:paraId="4825F784" w14:textId="77777777" w:rsidR="00CE17CA" w:rsidRDefault="00CE17CA" w:rsidP="00CE17CA">
      <w:pPr>
        <w:jc w:val="both"/>
      </w:pPr>
      <w:r>
        <w:br/>
        <w:t>Nota: Este anexo debe ser integrado en los diseños instruccionales que contemplen procesos de interacción social. Constituye una herramienta fundamental para consolidar la dimensión transformadora de la educación multimodal en Unicomfacauca.</w:t>
      </w:r>
    </w:p>
    <w:p w14:paraId="73956C86" w14:textId="77777777" w:rsidR="00CE17CA" w:rsidRDefault="00CE17CA" w:rsidP="00CE17CA">
      <w:pPr>
        <w:jc w:val="both"/>
        <w:rPr>
          <w:rFonts w:asciiTheme="majorHAnsi" w:hAnsiTheme="majorHAnsi" w:cstheme="majorHAnsi"/>
          <w:sz w:val="24"/>
        </w:rPr>
      </w:pPr>
    </w:p>
    <w:p w14:paraId="46714E42" w14:textId="77777777" w:rsidR="00CE17CA" w:rsidRDefault="00CE17CA" w:rsidP="00CE17CA">
      <w:pPr>
        <w:jc w:val="both"/>
        <w:rPr>
          <w:rFonts w:asciiTheme="majorHAnsi" w:hAnsiTheme="majorHAnsi" w:cstheme="majorHAnsi"/>
          <w:sz w:val="24"/>
        </w:rPr>
      </w:pPr>
    </w:p>
    <w:p w14:paraId="03D4244E" w14:textId="77777777" w:rsidR="00CE17CA" w:rsidRDefault="00CE17CA" w:rsidP="00CE17CA">
      <w:pPr>
        <w:jc w:val="both"/>
        <w:rPr>
          <w:rFonts w:asciiTheme="majorHAnsi" w:hAnsiTheme="majorHAnsi" w:cstheme="majorHAnsi"/>
          <w:sz w:val="24"/>
        </w:rPr>
      </w:pPr>
    </w:p>
    <w:p w14:paraId="7C816E24" w14:textId="77777777" w:rsidR="00CE17CA" w:rsidRDefault="00CE17CA" w:rsidP="00CE17CA">
      <w:pPr>
        <w:jc w:val="both"/>
        <w:rPr>
          <w:rFonts w:asciiTheme="majorHAnsi" w:hAnsiTheme="majorHAnsi" w:cstheme="majorHAnsi"/>
          <w:sz w:val="24"/>
        </w:rPr>
      </w:pPr>
    </w:p>
    <w:p w14:paraId="0C6B68EC" w14:textId="77777777" w:rsidR="00CE17CA" w:rsidRDefault="00CE17CA" w:rsidP="00CE17CA">
      <w:pPr>
        <w:jc w:val="both"/>
        <w:rPr>
          <w:rFonts w:asciiTheme="majorHAnsi" w:hAnsiTheme="majorHAnsi" w:cstheme="majorHAnsi"/>
          <w:sz w:val="24"/>
        </w:rPr>
      </w:pPr>
    </w:p>
    <w:p w14:paraId="3A9C763E" w14:textId="31B1E2B4" w:rsidR="00F74DAC" w:rsidRDefault="00F74DAC"/>
    <w:sectPr w:rsidR="00F74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53EAB5F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80B5CDE"/>
    <w:multiLevelType w:val="hybridMultilevel"/>
    <w:tmpl w:val="0954453C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5F952B8"/>
    <w:multiLevelType w:val="hybridMultilevel"/>
    <w:tmpl w:val="3C862B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826244">
    <w:abstractNumId w:val="0"/>
  </w:num>
  <w:num w:numId="2" w16cid:durableId="843858620">
    <w:abstractNumId w:val="2"/>
  </w:num>
  <w:num w:numId="3" w16cid:durableId="1057240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CA"/>
    <w:rsid w:val="00215798"/>
    <w:rsid w:val="00497B62"/>
    <w:rsid w:val="008816E9"/>
    <w:rsid w:val="00CE17CA"/>
    <w:rsid w:val="00EA4F76"/>
    <w:rsid w:val="00F7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EEB58"/>
  <w15:chartTrackingRefBased/>
  <w15:docId w15:val="{179030CE-CDC7-4AA5-A4C4-28740B6B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7CA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E1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1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1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1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1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1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1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1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1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1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1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17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17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17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17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17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17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1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1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1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1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1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17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17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17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1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17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17CA"/>
    <w:rPr>
      <w:b/>
      <w:bCs/>
      <w:smallCaps/>
      <w:color w:val="0F4761" w:themeColor="accent1" w:themeShade="BF"/>
      <w:spacing w:val="5"/>
    </w:rPr>
  </w:style>
  <w:style w:type="paragraph" w:styleId="Listaconnmeros">
    <w:name w:val="List Number"/>
    <w:basedOn w:val="Normal"/>
    <w:uiPriority w:val="99"/>
    <w:unhideWhenUsed/>
    <w:rsid w:val="00CE17CA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Ricardo Martínez Montezuma</dc:creator>
  <cp:keywords/>
  <dc:description/>
  <cp:lastModifiedBy>Julio Ricardo Martínez Montezuma</cp:lastModifiedBy>
  <cp:revision>1</cp:revision>
  <dcterms:created xsi:type="dcterms:W3CDTF">2025-07-04T00:11:00Z</dcterms:created>
  <dcterms:modified xsi:type="dcterms:W3CDTF">2025-07-04T00:12:00Z</dcterms:modified>
</cp:coreProperties>
</file>