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389" w:rsidRPr="00CA1A30" w:rsidRDefault="009C1AB9" w:rsidP="00827340">
      <w:pPr>
        <w:spacing w:line="276" w:lineRule="auto"/>
        <w:jc w:val="center"/>
        <w:rPr>
          <w:rFonts w:ascii="Times New Roman" w:eastAsia="Noto Sans CJK KR Light" w:hAnsi="Times New Roman" w:cs="Times New Roman"/>
          <w:b/>
          <w:color w:val="000000"/>
          <w:kern w:val="0"/>
          <w:sz w:val="36"/>
          <w:szCs w:val="21"/>
        </w:rPr>
      </w:pPr>
      <w:r w:rsidRPr="00CA1A30">
        <w:rPr>
          <w:rFonts w:ascii="Times New Roman" w:eastAsia="Noto Sans CJK KR Light" w:hAnsi="Times New Roman" w:cs="Times New Roman"/>
          <w:b/>
          <w:color w:val="000000"/>
          <w:kern w:val="0"/>
          <w:sz w:val="36"/>
          <w:szCs w:val="21"/>
        </w:rPr>
        <w:t>Assignment #</w:t>
      </w:r>
      <w:r w:rsidR="00775EA7">
        <w:rPr>
          <w:rFonts w:ascii="Times New Roman" w:eastAsia="Noto Sans CJK KR Light" w:hAnsi="Times New Roman" w:cs="Times New Roman"/>
          <w:b/>
          <w:color w:val="000000"/>
          <w:kern w:val="0"/>
          <w:sz w:val="36"/>
          <w:szCs w:val="21"/>
        </w:rPr>
        <w:t>4</w:t>
      </w:r>
    </w:p>
    <w:p w:rsidR="00D66CE6" w:rsidRPr="00CA1A30" w:rsidRDefault="00D66CE6" w:rsidP="00827340">
      <w:pPr>
        <w:spacing w:line="276" w:lineRule="auto"/>
        <w:jc w:val="right"/>
        <w:rPr>
          <w:rFonts w:ascii="Times New Roman" w:eastAsia="Noto Sans CJK KR Light" w:hAnsi="Times New Roman" w:cs="Times New Roman"/>
          <w:b/>
          <w:color w:val="000000"/>
          <w:kern w:val="0"/>
          <w:sz w:val="24"/>
          <w:szCs w:val="21"/>
        </w:rPr>
      </w:pPr>
      <w:r w:rsidRPr="00CA1A30">
        <w:rPr>
          <w:rFonts w:ascii="Times New Roman" w:eastAsia="Noto Sans CJK KR Light" w:hAnsi="Times New Roman" w:cs="Times New Roman"/>
          <w:b/>
          <w:color w:val="000000"/>
          <w:kern w:val="0"/>
          <w:sz w:val="24"/>
          <w:szCs w:val="21"/>
        </w:rPr>
        <w:t>20175404 Rocku Oh</w:t>
      </w:r>
    </w:p>
    <w:p w:rsidR="00F1530F" w:rsidRPr="00CA1A30" w:rsidRDefault="00F1530F" w:rsidP="00827340">
      <w:pPr>
        <w:pStyle w:val="a8"/>
        <w:spacing w:line="276" w:lineRule="auto"/>
        <w:rPr>
          <w:rFonts w:ascii="Times New Roman" w:hAnsi="Times New Roman" w:cs="Times New Roman"/>
          <w:b/>
          <w:i/>
          <w:sz w:val="24"/>
        </w:rPr>
      </w:pPr>
    </w:p>
    <w:p w:rsidR="00302BF6" w:rsidRPr="00CA1A30" w:rsidRDefault="00302BF6" w:rsidP="00827340">
      <w:pPr>
        <w:pStyle w:val="a8"/>
        <w:spacing w:line="276" w:lineRule="auto"/>
        <w:rPr>
          <w:rFonts w:ascii="Times New Roman" w:hAnsi="Times New Roman" w:cs="Times New Roman"/>
          <w:sz w:val="24"/>
        </w:rPr>
      </w:pPr>
    </w:p>
    <w:p w:rsidR="009A61E5" w:rsidRPr="00CA1A30" w:rsidRDefault="009A61E5" w:rsidP="00827340">
      <w:pPr>
        <w:pStyle w:val="a8"/>
        <w:spacing w:line="276" w:lineRule="auto"/>
        <w:rPr>
          <w:rFonts w:ascii="Times New Roman" w:hAnsi="Times New Roman" w:cs="Times New Roman"/>
          <w:b/>
          <w:i/>
          <w:sz w:val="24"/>
        </w:rPr>
      </w:pPr>
      <w:r w:rsidRPr="00CA1A30">
        <w:rPr>
          <w:rFonts w:ascii="Times New Roman" w:hAnsi="Times New Roman" w:cs="Times New Roman"/>
          <w:b/>
          <w:i/>
          <w:sz w:val="24"/>
        </w:rPr>
        <w:t xml:space="preserve">Problem 1. </w:t>
      </w:r>
    </w:p>
    <w:p w:rsidR="006949C2" w:rsidRDefault="006949C2" w:rsidP="006949C2">
      <w:pPr>
        <w:pStyle w:val="a8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949C2">
        <w:rPr>
          <w:rFonts w:ascii="Times New Roman" w:hAnsi="Times New Roman" w:cs="Times New Roman"/>
          <w:b/>
          <w:sz w:val="24"/>
        </w:rPr>
        <w:t>This is a multinomial logistic regression problem. Quality is the dependent variable. Treat it as a categorical variable. Regress predictors on quality. Report the results. Interpret th</w:t>
      </w:r>
      <w:r w:rsidR="00D72E83">
        <w:rPr>
          <w:rFonts w:ascii="Times New Roman" w:hAnsi="Times New Roman" w:cs="Times New Roman"/>
          <w:b/>
          <w:sz w:val="24"/>
        </w:rPr>
        <w:t xml:space="preserve">e output statistics </w:t>
      </w:r>
      <w:r w:rsidRPr="006949C2">
        <w:rPr>
          <w:rFonts w:ascii="Times New Roman" w:hAnsi="Times New Roman" w:cs="Times New Roman"/>
          <w:b/>
          <w:sz w:val="24"/>
        </w:rPr>
        <w:t>including coefficients, those that are s</w:t>
      </w:r>
      <w:r w:rsidR="00D72E83">
        <w:rPr>
          <w:rFonts w:ascii="Times New Roman" w:hAnsi="Times New Roman" w:cs="Times New Roman"/>
          <w:b/>
          <w:sz w:val="24"/>
        </w:rPr>
        <w:t>ignificant and non-signficant</w:t>
      </w:r>
      <w:r>
        <w:rPr>
          <w:rFonts w:ascii="Times New Roman" w:hAnsi="Times New Roman" w:cs="Times New Roman"/>
          <w:b/>
          <w:sz w:val="24"/>
        </w:rPr>
        <w:t>.</w:t>
      </w:r>
    </w:p>
    <w:p w:rsidR="00681C19" w:rsidRDefault="00681C19" w:rsidP="006949C2">
      <w:pPr>
        <w:pStyle w:val="a8"/>
        <w:tabs>
          <w:tab w:val="center" w:pos="4655"/>
          <w:tab w:val="right" w:pos="9026"/>
        </w:tabs>
        <w:spacing w:line="276" w:lineRule="auto"/>
        <w:jc w:val="left"/>
        <w:rPr>
          <w:rFonts w:ascii="Times New Roman" w:hAnsi="Times New Roman" w:cs="Times New Roman"/>
          <w:sz w:val="24"/>
        </w:rPr>
      </w:pPr>
    </w:p>
    <w:p w:rsidR="00FD1670" w:rsidRDefault="00FD1670" w:rsidP="00FD1670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number of observation whose quality is 3 (very bad) and 9 (very good) is too small to compare the normal quality(6).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compared the normal quality of wine with bad(quality=4) and good(quality=8) rather. </w:t>
      </w:r>
      <w:r>
        <w:rPr>
          <w:rFonts w:ascii="Times New Roman" w:hAnsi="Times New Roman" w:cs="Times New Roman"/>
          <w:sz w:val="24"/>
        </w:rPr>
        <w:t xml:space="preserve">The multinomial logistic regression result is summarized in </w:t>
      </w:r>
      <w:r w:rsidR="00775EA7">
        <w:rPr>
          <w:rFonts w:ascii="Times New Roman" w:hAnsi="Times New Roman" w:cs="Times New Roman"/>
          <w:sz w:val="24"/>
        </w:rPr>
        <w:t xml:space="preserve">Table </w:t>
      </w:r>
    </w:p>
    <w:p w:rsidR="00775EA7" w:rsidRDefault="00775EA7" w:rsidP="00FD1670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 w:hint="eastAsia"/>
          <w:sz w:val="24"/>
        </w:rPr>
      </w:pPr>
    </w:p>
    <w:p w:rsidR="00425021" w:rsidRDefault="00425021" w:rsidP="00FD1670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42411C" w:rsidRPr="0042411C" w:rsidRDefault="00F36F87" w:rsidP="00425021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Low quality wine (quality = 4)</w:t>
      </w:r>
    </w:p>
    <w:p w:rsidR="00F36F87" w:rsidRDefault="00F36F87" w:rsidP="0042411C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the case of the residual sugar, </w:t>
      </w:r>
      <w:r>
        <w:rPr>
          <w:rFonts w:ascii="Times New Roman" w:hAnsi="Times New Roman" w:cs="Times New Roman"/>
          <w:sz w:val="24"/>
        </w:rPr>
        <w:t xml:space="preserve">the relative risk of being in the bad quality wine group would be 14.1% less likely when </w:t>
      </w:r>
      <w:r w:rsidRPr="00425021">
        <w:rPr>
          <w:rFonts w:ascii="Times New Roman" w:hAnsi="Times New Roman" w:cs="Times New Roman"/>
          <w:sz w:val="24"/>
        </w:rPr>
        <w:t>the other variables</w:t>
      </w:r>
      <w:r>
        <w:rPr>
          <w:rFonts w:ascii="Times New Roman" w:hAnsi="Times New Roman" w:cs="Times New Roman"/>
          <w:sz w:val="24"/>
        </w:rPr>
        <w:t xml:space="preserve"> in the model are held constant with the confidence level of 0.95.</w:t>
      </w:r>
      <w:r>
        <w:rPr>
          <w:rFonts w:ascii="Times New Roman" w:hAnsi="Times New Roman" w:cs="Times New Roman"/>
          <w:sz w:val="24"/>
        </w:rPr>
        <w:t xml:space="preserve"> The less free sulfur dioxide contains in the low quality wine by the amount of 4.6% compared to the normal quality wine (significance level of 0.05). In the case of the proportion of the alcohol, 42% decrease in the low quality wine relative to the normal wine.</w:t>
      </w:r>
    </w:p>
    <w:p w:rsidR="00F36F87" w:rsidRPr="002A1757" w:rsidRDefault="002A1757" w:rsidP="00535757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  <w:r w:rsidRPr="002A1757">
        <w:rPr>
          <w:rFonts w:ascii="Times New Roman" w:hAnsi="Times New Roman" w:cs="Times New Roman"/>
          <w:sz w:val="24"/>
        </w:rPr>
        <w:t xml:space="preserve">The relative risk ratio </w:t>
      </w:r>
      <w:r w:rsidR="00535757">
        <w:rPr>
          <w:rFonts w:ascii="Times New Roman" w:hAnsi="Times New Roman" w:cs="Times New Roman"/>
          <w:sz w:val="24"/>
        </w:rPr>
        <w:t>compared with</w:t>
      </w:r>
      <w:r w:rsidRPr="002A1757">
        <w:rPr>
          <w:rFonts w:ascii="Times New Roman" w:hAnsi="Times New Roman" w:cs="Times New Roman"/>
          <w:sz w:val="24"/>
        </w:rPr>
        <w:t xml:space="preserve"> </w:t>
      </w:r>
      <w:r w:rsidR="00535757">
        <w:rPr>
          <w:rFonts w:ascii="Times New Roman" w:hAnsi="Times New Roman" w:cs="Times New Roman"/>
          <w:sz w:val="24"/>
        </w:rPr>
        <w:t>red wine and white wine</w:t>
      </w:r>
      <w:r w:rsidRPr="002A1757">
        <w:rPr>
          <w:rFonts w:ascii="Times New Roman" w:hAnsi="Times New Roman" w:cs="Times New Roman"/>
          <w:sz w:val="24"/>
        </w:rPr>
        <w:t xml:space="preserve"> is </w:t>
      </w:r>
      <w:r w:rsidR="00535757">
        <w:rPr>
          <w:rFonts w:ascii="Times New Roman" w:hAnsi="Times New Roman" w:cs="Times New Roman"/>
          <w:sz w:val="24"/>
        </w:rPr>
        <w:t>4400%</w:t>
      </w:r>
      <w:r w:rsidRPr="002A1757">
        <w:rPr>
          <w:rFonts w:ascii="Times New Roman" w:hAnsi="Times New Roman" w:cs="Times New Roman"/>
          <w:sz w:val="24"/>
        </w:rPr>
        <w:t xml:space="preserve"> for being in </w:t>
      </w:r>
      <w:r w:rsidR="00535757">
        <w:rPr>
          <w:rFonts w:ascii="Times New Roman" w:hAnsi="Times New Roman" w:cs="Times New Roman"/>
          <w:sz w:val="24"/>
        </w:rPr>
        <w:t xml:space="preserve">low quality wine </w:t>
      </w:r>
      <w:r w:rsidRPr="002A1757">
        <w:rPr>
          <w:rFonts w:ascii="Times New Roman" w:hAnsi="Times New Roman" w:cs="Times New Roman"/>
          <w:sz w:val="24"/>
        </w:rPr>
        <w:t xml:space="preserve">vs. </w:t>
      </w:r>
      <w:r w:rsidR="00535757">
        <w:rPr>
          <w:rFonts w:ascii="Times New Roman" w:hAnsi="Times New Roman" w:cs="Times New Roman"/>
          <w:sz w:val="24"/>
        </w:rPr>
        <w:t>normal wine</w:t>
      </w:r>
      <w:r w:rsidRPr="002A1757">
        <w:rPr>
          <w:rFonts w:ascii="Times New Roman" w:hAnsi="Times New Roman" w:cs="Times New Roman"/>
          <w:sz w:val="24"/>
        </w:rPr>
        <w:t xml:space="preserve">. In other words, the expected risk of </w:t>
      </w:r>
      <w:r w:rsidR="00535757">
        <w:rPr>
          <w:rFonts w:ascii="Times New Roman" w:hAnsi="Times New Roman" w:cs="Times New Roman"/>
          <w:sz w:val="24"/>
        </w:rPr>
        <w:t>being a normal wine is much lower for wine</w:t>
      </w:r>
      <w:r w:rsidRPr="002A1757">
        <w:rPr>
          <w:rFonts w:ascii="Times New Roman" w:hAnsi="Times New Roman" w:cs="Times New Roman"/>
          <w:sz w:val="24"/>
        </w:rPr>
        <w:t xml:space="preserve"> </w:t>
      </w:r>
      <w:r w:rsidR="00535757">
        <w:rPr>
          <w:rFonts w:ascii="Times New Roman" w:hAnsi="Times New Roman" w:cs="Times New Roman"/>
          <w:sz w:val="24"/>
        </w:rPr>
        <w:t>which is red in wine type</w:t>
      </w:r>
      <w:r w:rsidRPr="002A1757">
        <w:rPr>
          <w:rFonts w:ascii="Times New Roman" w:hAnsi="Times New Roman" w:cs="Times New Roman"/>
          <w:sz w:val="24"/>
        </w:rPr>
        <w:t>.</w:t>
      </w:r>
      <w:r w:rsidR="003229DF" w:rsidRPr="003229DF">
        <w:rPr>
          <w:rFonts w:ascii="Times New Roman" w:eastAsia="맑은 고딕" w:hAnsi="Times New Roman" w:cs="Times New Roman"/>
          <w:kern w:val="0"/>
          <w:sz w:val="24"/>
          <w:szCs w:val="24"/>
        </w:rPr>
        <w:t xml:space="preserve"> </w:t>
      </w:r>
      <w:r w:rsidR="003229DF" w:rsidRPr="003229DF">
        <w:rPr>
          <w:rFonts w:ascii="Times New Roman" w:eastAsia="맑은 고딕" w:hAnsi="Times New Roman" w:cs="Times New Roman"/>
          <w:kern w:val="0"/>
          <w:sz w:val="24"/>
          <w:szCs w:val="24"/>
        </w:rPr>
        <w:t>The other effect sizes are less substantial.</w:t>
      </w:r>
    </w:p>
    <w:p w:rsidR="0042411C" w:rsidRDefault="0042411C" w:rsidP="0042411C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363505" w:rsidRPr="00363505" w:rsidRDefault="00363505" w:rsidP="0042411C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F36F87" w:rsidRPr="0042411C" w:rsidRDefault="00F36F87" w:rsidP="00F36F87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Good</w:t>
      </w:r>
      <w:r>
        <w:rPr>
          <w:rFonts w:ascii="Times New Roman" w:hAnsi="Times New Roman" w:cs="Times New Roman"/>
          <w:i/>
          <w:sz w:val="24"/>
        </w:rPr>
        <w:t xml:space="preserve"> quality wine (quality </w:t>
      </w:r>
      <w:r>
        <w:rPr>
          <w:rFonts w:ascii="Times New Roman" w:hAnsi="Times New Roman" w:cs="Times New Roman"/>
          <w:i/>
          <w:sz w:val="24"/>
        </w:rPr>
        <w:t>= 8</w:t>
      </w:r>
      <w:r>
        <w:rPr>
          <w:rFonts w:ascii="Times New Roman" w:hAnsi="Times New Roman" w:cs="Times New Roman"/>
          <w:i/>
          <w:sz w:val="24"/>
        </w:rPr>
        <w:t>)</w:t>
      </w:r>
    </w:p>
    <w:p w:rsidR="003229DF" w:rsidRPr="002A1757" w:rsidRDefault="00C31B9A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one-unit increase in fixed acidity, the relative risk for good quality wine(8) relative to the normal quality wine(6) would be expected to increase by 59% </w:t>
      </w:r>
      <w:r w:rsidRPr="00425021">
        <w:rPr>
          <w:rFonts w:ascii="Times New Roman" w:hAnsi="Times New Roman" w:cs="Times New Roman"/>
          <w:sz w:val="24"/>
        </w:rPr>
        <w:t>given the other variables</w:t>
      </w:r>
      <w:r>
        <w:rPr>
          <w:rFonts w:ascii="Times New Roman" w:hAnsi="Times New Roman" w:cs="Times New Roman"/>
          <w:sz w:val="24"/>
        </w:rPr>
        <w:t xml:space="preserve"> in the model are held constant (confidence level of 0.95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="00363505">
        <w:rPr>
          <w:rFonts w:ascii="Times New Roman" w:hAnsi="Times New Roman" w:cs="Times New Roman"/>
          <w:sz w:val="24"/>
        </w:rPr>
        <w:t xml:space="preserve"> In the case of the residual sugar, the good wine contains 30% more as compared to the normal wine.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4D41BF">
        <w:rPr>
          <w:rFonts w:ascii="Times New Roman" w:hAnsi="Times New Roman" w:cs="Times New Roman"/>
          <w:sz w:val="24"/>
        </w:rPr>
        <w:t>W</w:t>
      </w:r>
      <w:r w:rsidR="00363505">
        <w:rPr>
          <w:rFonts w:ascii="Times New Roman" w:hAnsi="Times New Roman" w:cs="Times New Roman"/>
          <w:sz w:val="24"/>
        </w:rPr>
        <w:t>e can say that if a wine</w:t>
      </w:r>
      <w:r w:rsidR="004D41BF">
        <w:rPr>
          <w:rFonts w:ascii="Times New Roman" w:hAnsi="Times New Roman" w:cs="Times New Roman"/>
          <w:sz w:val="24"/>
        </w:rPr>
        <w:t xml:space="preserve"> </w:t>
      </w:r>
      <w:r w:rsidR="004D41BF" w:rsidRPr="00425021">
        <w:rPr>
          <w:rFonts w:ascii="Times New Roman" w:hAnsi="Times New Roman" w:cs="Times New Roman"/>
          <w:sz w:val="24"/>
        </w:rPr>
        <w:t xml:space="preserve">were to increase </w:t>
      </w:r>
      <w:r w:rsidR="00363505">
        <w:rPr>
          <w:rFonts w:ascii="Times New Roman" w:hAnsi="Times New Roman" w:cs="Times New Roman"/>
          <w:sz w:val="24"/>
        </w:rPr>
        <w:t>its</w:t>
      </w:r>
      <w:r w:rsidR="004D41BF" w:rsidRPr="004250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residual sugar</w:t>
      </w:r>
      <w:r w:rsidR="004D41BF" w:rsidRPr="00425021">
        <w:rPr>
          <w:rFonts w:ascii="Times New Roman" w:hAnsi="Times New Roman" w:cs="Times New Roman"/>
          <w:sz w:val="24"/>
        </w:rPr>
        <w:t xml:space="preserve">, </w:t>
      </w:r>
      <w:r w:rsidR="00363505">
        <w:rPr>
          <w:rFonts w:ascii="Times New Roman" w:hAnsi="Times New Roman" w:cs="Times New Roman"/>
          <w:sz w:val="24"/>
        </w:rPr>
        <w:t xml:space="preserve">it would </w:t>
      </w:r>
      <w:r w:rsidR="004D41BF" w:rsidRPr="00425021">
        <w:rPr>
          <w:rFonts w:ascii="Times New Roman" w:hAnsi="Times New Roman" w:cs="Times New Roman"/>
          <w:sz w:val="24"/>
        </w:rPr>
        <w:t xml:space="preserve">be expected to </w:t>
      </w:r>
      <w:r w:rsidR="00363505">
        <w:rPr>
          <w:rFonts w:ascii="Times New Roman" w:hAnsi="Times New Roman" w:cs="Times New Roman"/>
          <w:sz w:val="24"/>
        </w:rPr>
        <w:t>be a good wine as compared to the normal wine</w:t>
      </w:r>
      <w:r w:rsidR="004D41BF" w:rsidRPr="00425021">
        <w:rPr>
          <w:rFonts w:ascii="Times New Roman" w:hAnsi="Times New Roman" w:cs="Times New Roman"/>
          <w:sz w:val="24"/>
        </w:rPr>
        <w:t>.</w:t>
      </w:r>
      <w:r w:rsidR="00363505">
        <w:rPr>
          <w:rFonts w:ascii="Times New Roman" w:hAnsi="Times New Roman" w:cs="Times New Roman"/>
          <w:sz w:val="24"/>
        </w:rPr>
        <w:t xml:space="preserve"> </w:t>
      </w:r>
      <w:r w:rsidR="00363505" w:rsidRPr="00363505">
        <w:rPr>
          <w:rFonts w:ascii="Times New Roman" w:hAnsi="Times New Roman" w:cs="Times New Roman"/>
          <w:sz w:val="24"/>
        </w:rPr>
        <w:t xml:space="preserve">For every unit </w:t>
      </w:r>
      <w:r w:rsidR="00363505" w:rsidRPr="00363505">
        <w:rPr>
          <w:rFonts w:ascii="Times New Roman" w:hAnsi="Times New Roman" w:cs="Times New Roman"/>
          <w:sz w:val="24"/>
        </w:rPr>
        <w:t>increase</w:t>
      </w:r>
      <w:r w:rsidR="00363505" w:rsidRPr="00363505">
        <w:rPr>
          <w:rFonts w:ascii="Times New Roman" w:hAnsi="Times New Roman" w:cs="Times New Roman"/>
          <w:sz w:val="24"/>
        </w:rPr>
        <w:t xml:space="preserve"> in </w:t>
      </w:r>
      <w:r w:rsidR="00363505">
        <w:rPr>
          <w:rFonts w:ascii="Times New Roman" w:hAnsi="Times New Roman" w:cs="Times New Roman"/>
          <w:sz w:val="24"/>
        </w:rPr>
        <w:t>f</w:t>
      </w:r>
      <w:r w:rsidR="00AC71B6">
        <w:rPr>
          <w:rFonts w:ascii="Times New Roman" w:hAnsi="Times New Roman" w:cs="Times New Roman"/>
          <w:sz w:val="24"/>
        </w:rPr>
        <w:t>ree sulfur dioxide</w:t>
      </w:r>
      <w:r w:rsidR="00363505">
        <w:rPr>
          <w:rFonts w:ascii="Times New Roman" w:hAnsi="Times New Roman" w:cs="Times New Roman"/>
          <w:sz w:val="24"/>
        </w:rPr>
        <w:t>, s</w:t>
      </w:r>
      <w:r w:rsidR="00363505">
        <w:rPr>
          <w:rFonts w:ascii="Times New Roman" w:hAnsi="Times New Roman" w:cs="Times New Roman"/>
          <w:sz w:val="24"/>
        </w:rPr>
        <w:t>ulphates,</w:t>
      </w:r>
      <w:r w:rsidR="00363505">
        <w:rPr>
          <w:rFonts w:ascii="Times New Roman" w:hAnsi="Times New Roman" w:cs="Times New Roman"/>
          <w:sz w:val="24"/>
        </w:rPr>
        <w:t xml:space="preserve"> and</w:t>
      </w:r>
      <w:r w:rsidR="00363505">
        <w:rPr>
          <w:rFonts w:ascii="Times New Roman" w:hAnsi="Times New Roman" w:cs="Times New Roman"/>
          <w:sz w:val="24"/>
        </w:rPr>
        <w:t xml:space="preserve"> alcohol</w:t>
      </w:r>
      <w:r w:rsidR="00363505" w:rsidRPr="00363505">
        <w:rPr>
          <w:rFonts w:ascii="Times New Roman" w:hAnsi="Times New Roman" w:cs="Times New Roman"/>
          <w:sz w:val="24"/>
        </w:rPr>
        <w:t xml:space="preserve">, </w:t>
      </w:r>
      <w:r w:rsidR="00AC71B6">
        <w:rPr>
          <w:rFonts w:ascii="Times New Roman" w:hAnsi="Times New Roman" w:cs="Times New Roman"/>
          <w:sz w:val="24"/>
        </w:rPr>
        <w:t>the wine is</w:t>
      </w:r>
      <w:r w:rsidR="00363505" w:rsidRPr="00363505">
        <w:rPr>
          <w:rFonts w:ascii="Times New Roman" w:hAnsi="Times New Roman" w:cs="Times New Roman"/>
          <w:sz w:val="24"/>
        </w:rPr>
        <w:t xml:space="preserve"> more likely to </w:t>
      </w:r>
      <w:r w:rsidR="00AC71B6">
        <w:rPr>
          <w:rFonts w:ascii="Times New Roman" w:hAnsi="Times New Roman" w:cs="Times New Roman"/>
          <w:sz w:val="24"/>
        </w:rPr>
        <w:t xml:space="preserve">be classified as a good wine </w:t>
      </w:r>
      <w:r w:rsidR="00363505" w:rsidRPr="00363505">
        <w:rPr>
          <w:rFonts w:ascii="Times New Roman" w:hAnsi="Times New Roman" w:cs="Times New Roman"/>
          <w:sz w:val="24"/>
        </w:rPr>
        <w:t>by</w:t>
      </w:r>
      <w:r w:rsidR="00AC71B6">
        <w:rPr>
          <w:rFonts w:ascii="Times New Roman" w:hAnsi="Times New Roman" w:cs="Times New Roman"/>
          <w:sz w:val="24"/>
        </w:rPr>
        <w:t xml:space="preserve"> the factor of 2%, 391%, and 51% respectively</w:t>
      </w:r>
      <w:r w:rsidR="00705C2A">
        <w:rPr>
          <w:rFonts w:ascii="Times New Roman" w:hAnsi="Times New Roman" w:cs="Times New Roman"/>
          <w:sz w:val="24"/>
        </w:rPr>
        <w:t xml:space="preserve"> with the significance level of 0.05</w:t>
      </w:r>
      <w:r w:rsidR="00363505" w:rsidRPr="00363505">
        <w:rPr>
          <w:rFonts w:ascii="Times New Roman" w:hAnsi="Times New Roman" w:cs="Times New Roman"/>
          <w:sz w:val="24"/>
        </w:rPr>
        <w:t>.</w:t>
      </w:r>
      <w:r w:rsidR="003229DF">
        <w:rPr>
          <w:rFonts w:ascii="Times New Roman" w:hAnsi="Times New Roman" w:cs="Times New Roman"/>
          <w:sz w:val="24"/>
        </w:rPr>
        <w:t xml:space="preserve"> </w:t>
      </w:r>
      <w:r w:rsidR="003229DF" w:rsidRPr="003229DF">
        <w:rPr>
          <w:rFonts w:ascii="Times New Roman" w:eastAsia="맑은 고딕" w:hAnsi="Times New Roman" w:cs="Times New Roman"/>
          <w:kern w:val="0"/>
          <w:sz w:val="24"/>
          <w:szCs w:val="24"/>
        </w:rPr>
        <w:t>The other effect sizes are less substantial.</w:t>
      </w:r>
    </w:p>
    <w:p w:rsidR="00775EA7" w:rsidRDefault="00775EA7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7D3E4D" w:rsidRDefault="007D3E4D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7D3E4D" w:rsidRDefault="007D3E4D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7D3E4D" w:rsidRDefault="007D3E4D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7D3E4D" w:rsidRDefault="007D3E4D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757F25" w:rsidRDefault="00757F25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/>
          <w:sz w:val="24"/>
        </w:rPr>
      </w:pPr>
    </w:p>
    <w:p w:rsidR="002F0A0D" w:rsidRPr="00CA1A30" w:rsidRDefault="002F0A0D" w:rsidP="003229DF">
      <w:pPr>
        <w:pStyle w:val="a8"/>
        <w:tabs>
          <w:tab w:val="center" w:pos="4655"/>
          <w:tab w:val="right" w:pos="9026"/>
        </w:tabs>
        <w:spacing w:line="276" w:lineRule="auto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:rsidR="006949C2" w:rsidRPr="00CA1A30" w:rsidRDefault="006949C2" w:rsidP="00B171B2">
      <w:pPr>
        <w:pStyle w:val="a8"/>
        <w:tabs>
          <w:tab w:val="center" w:pos="4655"/>
          <w:tab w:val="right" w:pos="9026"/>
        </w:tabs>
        <w:spacing w:line="276" w:lineRule="auto"/>
        <w:jc w:val="left"/>
        <w:rPr>
          <w:rFonts w:ascii="Times New Roman" w:hAnsi="Times New Roman" w:cs="Times New Roman"/>
          <w:sz w:val="24"/>
        </w:rPr>
      </w:pPr>
      <w:r w:rsidRPr="00CA1A30">
        <w:rPr>
          <w:rFonts w:ascii="Times New Roman" w:hAnsi="Times New Roman" w:cs="Times New Roman"/>
          <w:sz w:val="24"/>
        </w:rPr>
        <w:lastRenderedPageBreak/>
        <w:t xml:space="preserve">Table </w:t>
      </w:r>
      <w:r w:rsidR="00AC71B6">
        <w:rPr>
          <w:rFonts w:ascii="Times New Roman" w:hAnsi="Times New Roman" w:cs="Times New Roman"/>
          <w:sz w:val="24"/>
        </w:rPr>
        <w:t>1</w:t>
      </w:r>
    </w:p>
    <w:p w:rsidR="001E41DE" w:rsidRPr="006949C2" w:rsidRDefault="006949C2" w:rsidP="001E41DE">
      <w:pPr>
        <w:pStyle w:val="a8"/>
        <w:tabs>
          <w:tab w:val="center" w:pos="4655"/>
          <w:tab w:val="right" w:pos="9026"/>
        </w:tabs>
        <w:spacing w:line="276" w:lineRule="auto"/>
        <w:jc w:val="left"/>
        <w:rPr>
          <w:rFonts w:ascii="Times New Roman" w:hAnsi="Times New Roman" w:cs="Times New Roman" w:hint="eastAsia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Multinomial </w:t>
      </w:r>
      <w:r>
        <w:rPr>
          <w:rFonts w:ascii="Times New Roman" w:hAnsi="Times New Roman" w:cs="Times New Roman"/>
          <w:i/>
          <w:sz w:val="24"/>
        </w:rPr>
        <w:t xml:space="preserve">Logistic Regression </w:t>
      </w:r>
      <w:r>
        <w:rPr>
          <w:rFonts w:ascii="Times New Roman" w:hAnsi="Times New Roman" w:cs="Times New Roman"/>
          <w:i/>
          <w:sz w:val="24"/>
        </w:rPr>
        <w:t>Result</w:t>
      </w:r>
      <w:r>
        <w:rPr>
          <w:rFonts w:ascii="Times New Roman" w:hAnsi="Times New Roman" w:cs="Times New Roman"/>
          <w:i/>
          <w:sz w:val="24"/>
        </w:rPr>
        <w:t xml:space="preserve"> for </w:t>
      </w:r>
      <w:r>
        <w:rPr>
          <w:rFonts w:ascii="Times New Roman" w:hAnsi="Times New Roman" w:cs="Times New Roman"/>
          <w:i/>
          <w:sz w:val="24"/>
        </w:rPr>
        <w:t>Wine quality</w:t>
      </w:r>
    </w:p>
    <w:tbl>
      <w:tblPr>
        <w:tblStyle w:val="a4"/>
        <w:tblW w:w="914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686"/>
        <w:gridCol w:w="3044"/>
      </w:tblGrid>
      <w:tr w:rsidR="001E41DE" w:rsidRPr="00CA1A30" w:rsidTr="00831FDD">
        <w:trPr>
          <w:trHeight w:val="79"/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1E41DE" w:rsidRPr="00CA1A30" w:rsidRDefault="00831FDD" w:rsidP="00136D9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Predictors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4085E" w:rsidRDefault="0006619C" w:rsidP="00136D9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Relative Risk Ratio</w:t>
            </w:r>
          </w:p>
          <w:p w:rsidR="001E41DE" w:rsidRPr="00CA1A30" w:rsidRDefault="00C31B9A" w:rsidP="00136D9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Exp </w:t>
            </w:r>
            <m:oMath>
              <m:r>
                <m:rPr>
                  <m:sty m:val="p"/>
                </m:rP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 xml:space="preserve">β </m:t>
              </m:r>
            </m:oMath>
            <w:r w:rsidR="001E41D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(95% CI)</w:t>
            </w:r>
          </w:p>
        </w:tc>
        <w:tc>
          <w:tcPr>
            <w:tcW w:w="304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4085E" w:rsidRDefault="0006619C" w:rsidP="00136D9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Relative Risk Ratio</w:t>
            </w:r>
            <w:r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 w:rsidR="007616BE">
              <w:rPr>
                <w:rFonts w:ascii="Times New Roman" w:eastAsia="맑은 고딕" w:hAnsi="Times New Roman" w:cs="Times New Roman" w:hint="eastAsia"/>
                <w:kern w:val="0"/>
                <w:szCs w:val="20"/>
              </w:rPr>
              <w:t xml:space="preserve"> </w:t>
            </w:r>
          </w:p>
          <w:p w:rsidR="001E41DE" w:rsidRPr="00CA1A30" w:rsidRDefault="00C31B9A" w:rsidP="00136D96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Exp </w:t>
            </w:r>
            <m:oMath>
              <m:r>
                <m:rPr>
                  <m:sty m:val="p"/>
                </m:rP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 xml:space="preserve">β </m:t>
              </m:r>
            </m:oMath>
            <w:r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(</w:t>
            </w:r>
            <w:r w:rsidR="001E41D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95% CI)</w:t>
            </w:r>
          </w:p>
        </w:tc>
      </w:tr>
      <w:tr w:rsidR="00831FDD" w:rsidRPr="00CA1A30" w:rsidTr="00831FDD">
        <w:trPr>
          <w:trHeight w:val="262"/>
          <w:jc w:val="center"/>
        </w:trPr>
        <w:tc>
          <w:tcPr>
            <w:tcW w:w="241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Fixed acidity</w:t>
            </w:r>
          </w:p>
        </w:tc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:rsidR="00831FDD" w:rsidRPr="00F36F87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F36F87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1.100 </w:t>
            </w:r>
            <w:r w:rsidRPr="00F36F87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(0.880, 1.376)</w:t>
            </w:r>
          </w:p>
        </w:tc>
        <w:tc>
          <w:tcPr>
            <w:tcW w:w="3044" w:type="dxa"/>
            <w:tcBorders>
              <w:top w:val="single" w:sz="4" w:space="0" w:color="auto"/>
              <w:bottom w:val="nil"/>
            </w:tcBorders>
            <w:noWrap/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1.59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 (1.159, 2.169)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V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olatile</w:t>
            </w:r>
            <w:r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a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cidity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707A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B4707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1958.512 </w:t>
            </w:r>
            <w:r w:rsidRPr="00B4707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(660.026, </w:t>
            </w:r>
            <w:r w:rsidRPr="00B4707A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ab/>
              <w:t>5811.543)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0.20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(0.037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1.131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C</w:t>
            </w:r>
            <w:r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 xml:space="preserve">itric 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a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cid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0.996 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(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0.283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3.502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1.46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(0.357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5.938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R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esidual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sugar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0.859 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(0.789,0.935)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1.30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 (1.151, 1.467)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C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hlorides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4.491 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(0.030,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670.244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0.01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0.000,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1161.514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F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ree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sulfur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dioxide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0.954 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(0.939, 0.969)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1.02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 (1.007, 1.031)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T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otal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sulfur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dioxide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1.000 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(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0.995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1.005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1.00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(0.991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1.003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D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ensity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pH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1.604 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(0.396,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6.506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15.77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 (3.189, 77.956)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  <w:vAlign w:val="center"/>
          </w:tcPr>
          <w:p w:rsidR="00831FDD" w:rsidRPr="006949C2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 w:rsidRPr="006949C2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S</w:t>
            </w:r>
            <w:r w:rsidRPr="006949C2"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ulphates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0.262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(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0.065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1.055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4.91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 (1.433, 16.797)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</w:tcPr>
          <w:p w:rsidR="00831FDD" w:rsidRPr="003954A0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Alcohol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0.580 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(0.460, 0.732)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>1.51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 (1.031, 2.213)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</w:tcPr>
          <w:p w:rsidR="00831FD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543A5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</w:pP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44.513 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 xml:space="preserve">(19.205, </w:t>
            </w:r>
            <w:r w:rsidRPr="00543A5D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Cs w:val="20"/>
              </w:rPr>
              <w:tab/>
              <w:t>103.171)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0.66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 (0.217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 xml:space="preserve">, </w:t>
            </w:r>
            <w:r w:rsidRPr="00B4085E"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2.034</w:t>
            </w:r>
            <w:r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</w:tcPr>
          <w:p w:rsidR="00831FDD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B4085E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color w:val="000000"/>
                <w:kern w:val="0"/>
                <w:szCs w:val="20"/>
              </w:rPr>
            </w:pPr>
          </w:p>
        </w:tc>
      </w:tr>
      <w:tr w:rsidR="00831FDD" w:rsidRPr="00CA1A30" w:rsidTr="005C04C7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</w:tcPr>
          <w:p w:rsidR="00831FDD" w:rsidRPr="0006619C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Category</w:t>
            </w:r>
          </w:p>
        </w:tc>
        <w:tc>
          <w:tcPr>
            <w:tcW w:w="3686" w:type="dxa"/>
            <w:tcBorders>
              <w:top w:val="nil"/>
              <w:bottom w:val="nil"/>
            </w:tcBorders>
            <w:vAlign w:val="bottom"/>
          </w:tcPr>
          <w:p w:rsidR="00831FDD" w:rsidRPr="00831FDD" w:rsidRDefault="00831FDD" w:rsidP="00831FD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</w:pPr>
            <w:r w:rsidRPr="00831FDD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 xml:space="preserve">4 (Bad </w:t>
            </w:r>
            <w:r w:rsidRPr="00831FDD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quality</w:t>
            </w:r>
            <w:r w:rsidRPr="00831FDD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>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  <w:vAlign w:val="bottom"/>
          </w:tcPr>
          <w:p w:rsidR="00831FDD" w:rsidRPr="00831FDD" w:rsidRDefault="00831FDD" w:rsidP="00831FDD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</w:pPr>
            <w:r w:rsidRPr="00831FDD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8</w:t>
            </w:r>
            <w:r w:rsidRPr="00831FDD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 xml:space="preserve"> (</w:t>
            </w:r>
            <w:r w:rsidRPr="00831FDD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Good</w:t>
            </w:r>
            <w:r w:rsidRPr="00831FDD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 xml:space="preserve"> </w:t>
            </w:r>
            <w:r w:rsidRPr="00831FDD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quality</w:t>
            </w:r>
            <w:r w:rsidRPr="00831FDD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>)</w:t>
            </w:r>
          </w:p>
        </w:tc>
      </w:tr>
      <w:tr w:rsidR="00831FDD" w:rsidRPr="00CA1A30" w:rsidTr="0006619C">
        <w:trPr>
          <w:trHeight w:val="262"/>
          <w:jc w:val="center"/>
        </w:trPr>
        <w:tc>
          <w:tcPr>
            <w:tcW w:w="2410" w:type="dxa"/>
            <w:tcBorders>
              <w:top w:val="nil"/>
              <w:bottom w:val="nil"/>
            </w:tcBorders>
            <w:noWrap/>
          </w:tcPr>
          <w:p w:rsidR="00831FDD" w:rsidRPr="0006619C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</w:pPr>
            <w:r w:rsidRPr="0006619C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>Base</w:t>
            </w:r>
            <w:r w:rsidRPr="0006619C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 xml:space="preserve"> outcome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831FDD" w:rsidRPr="0006619C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</w:pPr>
            <w:r w:rsidRPr="0006619C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>6</w:t>
            </w:r>
            <w:r w:rsidRPr="0006619C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 xml:space="preserve"> (normal quality)</w:t>
            </w:r>
          </w:p>
        </w:tc>
        <w:tc>
          <w:tcPr>
            <w:tcW w:w="3044" w:type="dxa"/>
            <w:tcBorders>
              <w:top w:val="nil"/>
              <w:bottom w:val="nil"/>
            </w:tcBorders>
            <w:noWrap/>
          </w:tcPr>
          <w:p w:rsidR="00831FDD" w:rsidRPr="0006619C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</w:pPr>
            <w:r w:rsidRPr="0006619C">
              <w:rPr>
                <w:rFonts w:ascii="Times New Roman" w:eastAsia="맑은 고딕" w:hAnsi="Times New Roman" w:cs="Times New Roman" w:hint="eastAsia"/>
                <w:bCs/>
                <w:i/>
                <w:color w:val="000000"/>
                <w:kern w:val="0"/>
                <w:szCs w:val="20"/>
              </w:rPr>
              <w:t>6</w:t>
            </w:r>
            <w:r w:rsidRPr="0006619C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 xml:space="preserve"> (normal quality)</w:t>
            </w:r>
          </w:p>
        </w:tc>
      </w:tr>
      <w:tr w:rsidR="00831FDD" w:rsidRPr="00CA1A30" w:rsidTr="0006619C">
        <w:trPr>
          <w:trHeight w:val="91"/>
          <w:jc w:val="center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noWrap/>
          </w:tcPr>
          <w:p w:rsidR="00831FDD" w:rsidRPr="009F78BB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</w:pPr>
            <w:r w:rsidRPr="009F78BB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Observations</w:t>
            </w:r>
          </w:p>
        </w:tc>
        <w:tc>
          <w:tcPr>
            <w:tcW w:w="3686" w:type="dxa"/>
            <w:tcBorders>
              <w:top w:val="nil"/>
              <w:bottom w:val="single" w:sz="4" w:space="0" w:color="auto"/>
            </w:tcBorders>
          </w:tcPr>
          <w:p w:rsidR="00831FDD" w:rsidRPr="0006619C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</w:pPr>
            <w:r w:rsidRPr="0006619C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6,497</w:t>
            </w:r>
          </w:p>
        </w:tc>
        <w:tc>
          <w:tcPr>
            <w:tcW w:w="3044" w:type="dxa"/>
            <w:tcBorders>
              <w:top w:val="nil"/>
              <w:bottom w:val="single" w:sz="4" w:space="0" w:color="auto"/>
            </w:tcBorders>
            <w:noWrap/>
          </w:tcPr>
          <w:p w:rsidR="00831FDD" w:rsidRPr="0006619C" w:rsidRDefault="00831FDD" w:rsidP="00831FDD">
            <w:pPr>
              <w:widowControl/>
              <w:tabs>
                <w:tab w:val="right" w:pos="1911"/>
              </w:tabs>
              <w:wordWrap/>
              <w:autoSpaceDE/>
              <w:autoSpaceDN/>
              <w:spacing w:line="276" w:lineRule="auto"/>
              <w:jc w:val="left"/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</w:pPr>
            <w:r w:rsidRPr="0006619C">
              <w:rPr>
                <w:rFonts w:ascii="Times New Roman" w:eastAsia="맑은 고딕" w:hAnsi="Times New Roman" w:cs="Times New Roman"/>
                <w:bCs/>
                <w:i/>
                <w:color w:val="000000"/>
                <w:kern w:val="0"/>
                <w:szCs w:val="20"/>
              </w:rPr>
              <w:t>6,497</w:t>
            </w:r>
          </w:p>
        </w:tc>
      </w:tr>
    </w:tbl>
    <w:p w:rsidR="001E41DE" w:rsidRPr="00CA1A30" w:rsidRDefault="001E41DE" w:rsidP="009F78BB">
      <w:pPr>
        <w:pStyle w:val="a8"/>
        <w:spacing w:line="276" w:lineRule="auto"/>
        <w:rPr>
          <w:rFonts w:ascii="Times New Roman" w:hAnsi="Times New Roman" w:cs="Times New Roman"/>
          <w:szCs w:val="20"/>
        </w:rPr>
      </w:pPr>
      <w:r w:rsidRPr="00CA1A30">
        <w:rPr>
          <w:rFonts w:ascii="Times New Roman" w:hAnsi="Times New Roman" w:cs="Times New Roman"/>
          <w:i/>
          <w:szCs w:val="20"/>
        </w:rPr>
        <w:t>Note.</w:t>
      </w:r>
      <w:r w:rsidRPr="00CA1A30">
        <w:rPr>
          <w:rFonts w:ascii="Times New Roman" w:hAnsi="Times New Roman" w:cs="Times New Roman"/>
          <w:szCs w:val="20"/>
        </w:rPr>
        <w:t xml:space="preserve"> </w:t>
      </w:r>
      <w:r w:rsidR="006949C2">
        <w:rPr>
          <w:rFonts w:ascii="Times New Roman" w:hAnsi="Times New Roman" w:cs="Times New Roman"/>
          <w:szCs w:val="20"/>
        </w:rPr>
        <w:t xml:space="preserve">Multinomial </w:t>
      </w:r>
      <w:r w:rsidR="009F78BB" w:rsidRPr="009F78BB">
        <w:rPr>
          <w:rFonts w:ascii="Times New Roman" w:hAnsi="Times New Roman" w:cs="Times New Roman"/>
          <w:szCs w:val="20"/>
        </w:rPr>
        <w:t xml:space="preserve">Logistic regression was used to predict </w:t>
      </w:r>
      <w:r w:rsidR="009F78BB">
        <w:rPr>
          <w:rFonts w:ascii="Times New Roman" w:hAnsi="Times New Roman" w:cs="Times New Roman"/>
          <w:szCs w:val="20"/>
        </w:rPr>
        <w:t xml:space="preserve">the </w:t>
      </w:r>
      <w:r w:rsidR="006949C2">
        <w:rPr>
          <w:rFonts w:ascii="Times New Roman" w:hAnsi="Times New Roman" w:cs="Times New Roman"/>
          <w:szCs w:val="20"/>
        </w:rPr>
        <w:t>quality of wine</w:t>
      </w:r>
      <w:r w:rsidR="00FD1670">
        <w:rPr>
          <w:rFonts w:ascii="Times New Roman" w:hAnsi="Times New Roman" w:cs="Times New Roman"/>
          <w:szCs w:val="20"/>
        </w:rPr>
        <w:t>.</w:t>
      </w:r>
    </w:p>
    <w:p w:rsidR="00512B82" w:rsidRDefault="00512B82" w:rsidP="00775EA7">
      <w:pPr>
        <w:spacing w:after="0" w:line="276" w:lineRule="auto"/>
        <w:rPr>
          <w:rFonts w:ascii="Times New Roman" w:eastAsia="맑은 고딕" w:hAnsi="Times New Roman" w:cs="Times New Roman"/>
          <w:sz w:val="24"/>
          <w:szCs w:val="24"/>
        </w:rPr>
      </w:pPr>
    </w:p>
    <w:p w:rsidR="00775EA7" w:rsidRDefault="00775EA7" w:rsidP="00775EA7">
      <w:pPr>
        <w:spacing w:after="0" w:line="276" w:lineRule="auto"/>
        <w:rPr>
          <w:rFonts w:ascii="Times New Roman" w:eastAsia="맑은 고딕" w:hAnsi="Times New Roman" w:cs="Times New Roman"/>
          <w:sz w:val="24"/>
          <w:szCs w:val="24"/>
        </w:rPr>
      </w:pPr>
    </w:p>
    <w:p w:rsidR="00775EA7" w:rsidRDefault="00775EA7" w:rsidP="00775EA7">
      <w:pPr>
        <w:spacing w:after="0" w:line="276" w:lineRule="auto"/>
        <w:rPr>
          <w:rFonts w:ascii="Times New Roman" w:eastAsia="맑은 고딕" w:hAnsi="Times New Roman" w:cs="Times New Roman"/>
          <w:sz w:val="24"/>
          <w:szCs w:val="24"/>
        </w:rPr>
      </w:pPr>
    </w:p>
    <w:p w:rsidR="00775EA7" w:rsidRPr="00775EA7" w:rsidRDefault="00775EA7" w:rsidP="00775EA7">
      <w:pPr>
        <w:spacing w:after="0" w:line="276" w:lineRule="auto"/>
        <w:rPr>
          <w:rFonts w:ascii="Times New Roman" w:eastAsia="맑은 고딕" w:hAnsi="Times New Roman" w:cs="Times New Roman" w:hint="eastAsia"/>
          <w:sz w:val="24"/>
          <w:szCs w:val="24"/>
        </w:rPr>
      </w:pPr>
    </w:p>
    <w:sectPr w:rsidR="00775EA7" w:rsidRPr="00775EA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5C7" w:rsidRDefault="004C05C7" w:rsidP="00230BDD">
      <w:pPr>
        <w:spacing w:after="0" w:line="240" w:lineRule="auto"/>
      </w:pPr>
      <w:r>
        <w:separator/>
      </w:r>
    </w:p>
  </w:endnote>
  <w:endnote w:type="continuationSeparator" w:id="0">
    <w:p w:rsidR="004C05C7" w:rsidRDefault="004C05C7" w:rsidP="0023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Light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1311655"/>
      <w:docPartObj>
        <w:docPartGallery w:val="Page Numbers (Bottom of Page)"/>
        <w:docPartUnique/>
      </w:docPartObj>
    </w:sdtPr>
    <w:sdtEndPr/>
    <w:sdtContent>
      <w:p w:rsidR="00B36D0D" w:rsidRDefault="00B36D0D" w:rsidP="007A6B37">
        <w:pPr>
          <w:pStyle w:val="a8"/>
          <w:jc w:val="righ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F0A0D" w:rsidRPr="002F0A0D">
          <w:rPr>
            <w:noProof/>
            <w:lang w:val="ko-KR"/>
          </w:rPr>
          <w:t>2</w:t>
        </w:r>
        <w:r>
          <w:fldChar w:fldCharType="end"/>
        </w:r>
        <w:r>
          <w:t xml:space="preserve"> /</w:t>
        </w:r>
        <w:r w:rsidRPr="00445732">
          <w:t xml:space="preserve"> </w:t>
        </w:r>
        <w:r w:rsidR="004C05C7">
          <w:fldChar w:fldCharType="begin"/>
        </w:r>
        <w:r w:rsidR="004C05C7">
          <w:instrText xml:space="preserve"> NUMPAGES   \* MERGEFORMAT </w:instrText>
        </w:r>
        <w:r w:rsidR="004C05C7">
          <w:fldChar w:fldCharType="separate"/>
        </w:r>
        <w:r w:rsidR="002F0A0D">
          <w:rPr>
            <w:noProof/>
          </w:rPr>
          <w:t>2</w:t>
        </w:r>
        <w:r w:rsidR="004C05C7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5C7" w:rsidRDefault="004C05C7" w:rsidP="00230BDD">
      <w:pPr>
        <w:spacing w:after="0" w:line="240" w:lineRule="auto"/>
      </w:pPr>
      <w:r>
        <w:separator/>
      </w:r>
    </w:p>
  </w:footnote>
  <w:footnote w:type="continuationSeparator" w:id="0">
    <w:p w:rsidR="004C05C7" w:rsidRDefault="004C05C7" w:rsidP="0023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D0D" w:rsidRPr="00230BDD" w:rsidRDefault="00B36D0D" w:rsidP="00586BC3">
    <w:pPr>
      <w:pStyle w:val="a6"/>
      <w:tabs>
        <w:tab w:val="left" w:pos="2123"/>
      </w:tabs>
      <w:jc w:val="left"/>
      <w:rPr>
        <w:b/>
        <w:i/>
      </w:rPr>
    </w:pPr>
    <w:r>
      <w:rPr>
        <w:b/>
        <w:i/>
      </w:rPr>
      <w:tab/>
    </w:r>
    <w:r>
      <w:rPr>
        <w:b/>
        <w:i/>
      </w:rPr>
      <w:tab/>
    </w:r>
    <w:r>
      <w:rPr>
        <w:b/>
        <w:i/>
      </w:rPr>
      <w:tab/>
    </w:r>
    <w:r w:rsidRPr="00230BDD">
      <w:rPr>
        <w:rFonts w:hint="eastAsia"/>
        <w:b/>
        <w:i/>
      </w:rPr>
      <w:t xml:space="preserve">Multivariate </w:t>
    </w:r>
    <w:r w:rsidRPr="00230BDD">
      <w:rPr>
        <w:b/>
        <w:i/>
      </w:rPr>
      <w:t>Analysis</w:t>
    </w:r>
    <w:r>
      <w:rPr>
        <w:b/>
        <w:i/>
      </w:rPr>
      <w:t xml:space="preserve"> (</w:t>
    </w:r>
    <w:r w:rsidRPr="00230BDD">
      <w:rPr>
        <w:b/>
        <w:i/>
      </w:rPr>
      <w:t>MGT51301</w:t>
    </w:r>
    <w:r>
      <w:rPr>
        <w:b/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73C1"/>
    <w:multiLevelType w:val="hybridMultilevel"/>
    <w:tmpl w:val="2D0693CE"/>
    <w:lvl w:ilvl="0" w:tplc="023AE77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C990B56"/>
    <w:multiLevelType w:val="hybridMultilevel"/>
    <w:tmpl w:val="26FCF1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A639C"/>
    <w:multiLevelType w:val="hybridMultilevel"/>
    <w:tmpl w:val="AF7E0CF2"/>
    <w:lvl w:ilvl="0" w:tplc="10C6F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5671EE0"/>
    <w:multiLevelType w:val="hybridMultilevel"/>
    <w:tmpl w:val="14AA4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3964"/>
    <w:multiLevelType w:val="multilevel"/>
    <w:tmpl w:val="EB92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60077"/>
    <w:multiLevelType w:val="multilevel"/>
    <w:tmpl w:val="017C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11C8F"/>
    <w:multiLevelType w:val="hybridMultilevel"/>
    <w:tmpl w:val="E03CE840"/>
    <w:lvl w:ilvl="0" w:tplc="EE8AC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EF3645"/>
    <w:multiLevelType w:val="hybridMultilevel"/>
    <w:tmpl w:val="59023C46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EC6627B"/>
    <w:multiLevelType w:val="hybridMultilevel"/>
    <w:tmpl w:val="66600750"/>
    <w:lvl w:ilvl="0" w:tplc="811A493E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D20CEF"/>
    <w:multiLevelType w:val="hybridMultilevel"/>
    <w:tmpl w:val="CC5672B6"/>
    <w:lvl w:ilvl="0" w:tplc="023AE77A">
      <w:start w:val="1"/>
      <w:numFmt w:val="bullet"/>
      <w:lvlText w:val="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471951AE"/>
    <w:multiLevelType w:val="hybridMultilevel"/>
    <w:tmpl w:val="BC220980"/>
    <w:lvl w:ilvl="0" w:tplc="182C8F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7F4732"/>
    <w:multiLevelType w:val="hybridMultilevel"/>
    <w:tmpl w:val="BC220980"/>
    <w:lvl w:ilvl="0" w:tplc="182C8F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3C474C"/>
    <w:multiLevelType w:val="hybridMultilevel"/>
    <w:tmpl w:val="EA28829E"/>
    <w:lvl w:ilvl="0" w:tplc="023AE77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3021E8"/>
    <w:multiLevelType w:val="hybridMultilevel"/>
    <w:tmpl w:val="AF7E0CF2"/>
    <w:lvl w:ilvl="0" w:tplc="10C6F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06D0759"/>
    <w:multiLevelType w:val="hybridMultilevel"/>
    <w:tmpl w:val="AF7E0CF2"/>
    <w:lvl w:ilvl="0" w:tplc="10C6F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F1F59BD"/>
    <w:multiLevelType w:val="hybridMultilevel"/>
    <w:tmpl w:val="D4D210EA"/>
    <w:lvl w:ilvl="0" w:tplc="023AE77A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309788F"/>
    <w:multiLevelType w:val="hybridMultilevel"/>
    <w:tmpl w:val="FFC6F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80604"/>
    <w:multiLevelType w:val="hybridMultilevel"/>
    <w:tmpl w:val="BC220980"/>
    <w:lvl w:ilvl="0" w:tplc="182C8F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3"/>
  </w:num>
  <w:num w:numId="5">
    <w:abstractNumId w:val="15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16"/>
  </w:num>
  <w:num w:numId="12">
    <w:abstractNumId w:val="1"/>
  </w:num>
  <w:num w:numId="13">
    <w:abstractNumId w:val="9"/>
  </w:num>
  <w:num w:numId="14">
    <w:abstractNumId w:val="17"/>
  </w:num>
  <w:num w:numId="15">
    <w:abstractNumId w:val="7"/>
  </w:num>
  <w:num w:numId="16">
    <w:abstractNumId w:val="0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89"/>
    <w:rsid w:val="00000403"/>
    <w:rsid w:val="00000666"/>
    <w:rsid w:val="00002B92"/>
    <w:rsid w:val="00003372"/>
    <w:rsid w:val="000054E0"/>
    <w:rsid w:val="000105CE"/>
    <w:rsid w:val="00010F0F"/>
    <w:rsid w:val="00020544"/>
    <w:rsid w:val="00021F36"/>
    <w:rsid w:val="000265CE"/>
    <w:rsid w:val="00026BBD"/>
    <w:rsid w:val="00043188"/>
    <w:rsid w:val="00054E5C"/>
    <w:rsid w:val="00055890"/>
    <w:rsid w:val="000563B1"/>
    <w:rsid w:val="00057CA1"/>
    <w:rsid w:val="00057DB0"/>
    <w:rsid w:val="00061623"/>
    <w:rsid w:val="000624D0"/>
    <w:rsid w:val="00063E7A"/>
    <w:rsid w:val="00065A59"/>
    <w:rsid w:val="0006619C"/>
    <w:rsid w:val="000770E9"/>
    <w:rsid w:val="000804E9"/>
    <w:rsid w:val="0009006E"/>
    <w:rsid w:val="0009026A"/>
    <w:rsid w:val="00093B9C"/>
    <w:rsid w:val="000971D1"/>
    <w:rsid w:val="000A20E9"/>
    <w:rsid w:val="000A2411"/>
    <w:rsid w:val="000A2C7B"/>
    <w:rsid w:val="000A34A3"/>
    <w:rsid w:val="000A7EF6"/>
    <w:rsid w:val="000B0F7B"/>
    <w:rsid w:val="000B3740"/>
    <w:rsid w:val="000B72FD"/>
    <w:rsid w:val="000B75E3"/>
    <w:rsid w:val="000C516E"/>
    <w:rsid w:val="000C557B"/>
    <w:rsid w:val="000C77D8"/>
    <w:rsid w:val="000D50C5"/>
    <w:rsid w:val="000F50CF"/>
    <w:rsid w:val="00107D8E"/>
    <w:rsid w:val="00111104"/>
    <w:rsid w:val="00112CA5"/>
    <w:rsid w:val="0011411E"/>
    <w:rsid w:val="00115457"/>
    <w:rsid w:val="0011766B"/>
    <w:rsid w:val="00132113"/>
    <w:rsid w:val="0014157A"/>
    <w:rsid w:val="00142625"/>
    <w:rsid w:val="0014539A"/>
    <w:rsid w:val="0014792A"/>
    <w:rsid w:val="001522AB"/>
    <w:rsid w:val="00152767"/>
    <w:rsid w:val="001548A2"/>
    <w:rsid w:val="00156212"/>
    <w:rsid w:val="00160B31"/>
    <w:rsid w:val="00164535"/>
    <w:rsid w:val="0017195A"/>
    <w:rsid w:val="00173EB7"/>
    <w:rsid w:val="0018518B"/>
    <w:rsid w:val="0019456B"/>
    <w:rsid w:val="00197D2D"/>
    <w:rsid w:val="001A0369"/>
    <w:rsid w:val="001A0E0F"/>
    <w:rsid w:val="001B0847"/>
    <w:rsid w:val="001C15AD"/>
    <w:rsid w:val="001C1865"/>
    <w:rsid w:val="001C560D"/>
    <w:rsid w:val="001C6634"/>
    <w:rsid w:val="001C7502"/>
    <w:rsid w:val="001E06A1"/>
    <w:rsid w:val="001E229D"/>
    <w:rsid w:val="001E23F9"/>
    <w:rsid w:val="001E3EDD"/>
    <w:rsid w:val="001E41DE"/>
    <w:rsid w:val="001E6CA9"/>
    <w:rsid w:val="001F20E9"/>
    <w:rsid w:val="00211E85"/>
    <w:rsid w:val="00214CB6"/>
    <w:rsid w:val="00220498"/>
    <w:rsid w:val="00220D0E"/>
    <w:rsid w:val="00221BFE"/>
    <w:rsid w:val="00227B1E"/>
    <w:rsid w:val="00230BDD"/>
    <w:rsid w:val="002345DF"/>
    <w:rsid w:val="00237351"/>
    <w:rsid w:val="00240AC0"/>
    <w:rsid w:val="00244BAF"/>
    <w:rsid w:val="0024520D"/>
    <w:rsid w:val="00253A80"/>
    <w:rsid w:val="00262C19"/>
    <w:rsid w:val="00266508"/>
    <w:rsid w:val="00270BA6"/>
    <w:rsid w:val="00273436"/>
    <w:rsid w:val="002757F1"/>
    <w:rsid w:val="002826DC"/>
    <w:rsid w:val="002867D4"/>
    <w:rsid w:val="0029250E"/>
    <w:rsid w:val="00295329"/>
    <w:rsid w:val="00296110"/>
    <w:rsid w:val="00297ADB"/>
    <w:rsid w:val="002A1757"/>
    <w:rsid w:val="002A3C66"/>
    <w:rsid w:val="002A7920"/>
    <w:rsid w:val="002B25A0"/>
    <w:rsid w:val="002C02D5"/>
    <w:rsid w:val="002C2B9B"/>
    <w:rsid w:val="002C4548"/>
    <w:rsid w:val="002D660C"/>
    <w:rsid w:val="002E0E5B"/>
    <w:rsid w:val="002E54F6"/>
    <w:rsid w:val="002E596E"/>
    <w:rsid w:val="002F087E"/>
    <w:rsid w:val="002F0A0D"/>
    <w:rsid w:val="003017A2"/>
    <w:rsid w:val="00302BF6"/>
    <w:rsid w:val="00305071"/>
    <w:rsid w:val="00321BD3"/>
    <w:rsid w:val="003229DF"/>
    <w:rsid w:val="003336EA"/>
    <w:rsid w:val="003403A7"/>
    <w:rsid w:val="00346396"/>
    <w:rsid w:val="003522AB"/>
    <w:rsid w:val="003551E2"/>
    <w:rsid w:val="00361357"/>
    <w:rsid w:val="00363505"/>
    <w:rsid w:val="0037257D"/>
    <w:rsid w:val="00374009"/>
    <w:rsid w:val="00385647"/>
    <w:rsid w:val="003954A0"/>
    <w:rsid w:val="00396241"/>
    <w:rsid w:val="003A018D"/>
    <w:rsid w:val="003A343B"/>
    <w:rsid w:val="003A7C67"/>
    <w:rsid w:val="003B057F"/>
    <w:rsid w:val="003B0CAE"/>
    <w:rsid w:val="003B2BCF"/>
    <w:rsid w:val="003B59AC"/>
    <w:rsid w:val="003C1488"/>
    <w:rsid w:val="003D2604"/>
    <w:rsid w:val="003D37DF"/>
    <w:rsid w:val="003D4811"/>
    <w:rsid w:val="003D54C1"/>
    <w:rsid w:val="003D616D"/>
    <w:rsid w:val="003D761B"/>
    <w:rsid w:val="003E052C"/>
    <w:rsid w:val="003E1637"/>
    <w:rsid w:val="003F0889"/>
    <w:rsid w:val="003F2D8D"/>
    <w:rsid w:val="003F7425"/>
    <w:rsid w:val="004015C2"/>
    <w:rsid w:val="0040196D"/>
    <w:rsid w:val="004104D4"/>
    <w:rsid w:val="0041602B"/>
    <w:rsid w:val="004166DE"/>
    <w:rsid w:val="004202F6"/>
    <w:rsid w:val="00421C3B"/>
    <w:rsid w:val="0042303B"/>
    <w:rsid w:val="0042411C"/>
    <w:rsid w:val="00425021"/>
    <w:rsid w:val="00437867"/>
    <w:rsid w:val="00445732"/>
    <w:rsid w:val="004477AD"/>
    <w:rsid w:val="004518C4"/>
    <w:rsid w:val="00467620"/>
    <w:rsid w:val="0047236B"/>
    <w:rsid w:val="00490531"/>
    <w:rsid w:val="004911D1"/>
    <w:rsid w:val="004916F2"/>
    <w:rsid w:val="004969E3"/>
    <w:rsid w:val="00497962"/>
    <w:rsid w:val="004A10A9"/>
    <w:rsid w:val="004A44BF"/>
    <w:rsid w:val="004A7518"/>
    <w:rsid w:val="004B030E"/>
    <w:rsid w:val="004B0A58"/>
    <w:rsid w:val="004B2430"/>
    <w:rsid w:val="004B2CFE"/>
    <w:rsid w:val="004B47FC"/>
    <w:rsid w:val="004C05C7"/>
    <w:rsid w:val="004C1FB0"/>
    <w:rsid w:val="004C605A"/>
    <w:rsid w:val="004C6A82"/>
    <w:rsid w:val="004D2F90"/>
    <w:rsid w:val="004D4110"/>
    <w:rsid w:val="004D41BF"/>
    <w:rsid w:val="004D45F2"/>
    <w:rsid w:val="004E0D00"/>
    <w:rsid w:val="004F0617"/>
    <w:rsid w:val="00511E43"/>
    <w:rsid w:val="00512B82"/>
    <w:rsid w:val="005134D5"/>
    <w:rsid w:val="00535757"/>
    <w:rsid w:val="00537116"/>
    <w:rsid w:val="00543A5D"/>
    <w:rsid w:val="00544685"/>
    <w:rsid w:val="00550DBE"/>
    <w:rsid w:val="005629F6"/>
    <w:rsid w:val="005638C6"/>
    <w:rsid w:val="00571473"/>
    <w:rsid w:val="00572E39"/>
    <w:rsid w:val="00575457"/>
    <w:rsid w:val="00576AFB"/>
    <w:rsid w:val="00586BC3"/>
    <w:rsid w:val="00587887"/>
    <w:rsid w:val="00592A02"/>
    <w:rsid w:val="005963ED"/>
    <w:rsid w:val="005B3328"/>
    <w:rsid w:val="005B6467"/>
    <w:rsid w:val="005B6E69"/>
    <w:rsid w:val="005B7D84"/>
    <w:rsid w:val="005C30BA"/>
    <w:rsid w:val="005C38FB"/>
    <w:rsid w:val="005D0D34"/>
    <w:rsid w:val="005E1743"/>
    <w:rsid w:val="005E7D82"/>
    <w:rsid w:val="005F2405"/>
    <w:rsid w:val="005F33B0"/>
    <w:rsid w:val="005F4901"/>
    <w:rsid w:val="005F5714"/>
    <w:rsid w:val="00610E26"/>
    <w:rsid w:val="00613FBA"/>
    <w:rsid w:val="00616908"/>
    <w:rsid w:val="00616C40"/>
    <w:rsid w:val="006256C3"/>
    <w:rsid w:val="006313CB"/>
    <w:rsid w:val="006314B2"/>
    <w:rsid w:val="00631554"/>
    <w:rsid w:val="0063579D"/>
    <w:rsid w:val="00642366"/>
    <w:rsid w:val="006456ED"/>
    <w:rsid w:val="0065272A"/>
    <w:rsid w:val="00654777"/>
    <w:rsid w:val="00655B01"/>
    <w:rsid w:val="00660458"/>
    <w:rsid w:val="006634AF"/>
    <w:rsid w:val="00671787"/>
    <w:rsid w:val="00674468"/>
    <w:rsid w:val="00675550"/>
    <w:rsid w:val="00675A0B"/>
    <w:rsid w:val="0068078D"/>
    <w:rsid w:val="00681C19"/>
    <w:rsid w:val="006851D6"/>
    <w:rsid w:val="006906B9"/>
    <w:rsid w:val="00692797"/>
    <w:rsid w:val="006949C2"/>
    <w:rsid w:val="00694A82"/>
    <w:rsid w:val="0069614C"/>
    <w:rsid w:val="0069671E"/>
    <w:rsid w:val="006A1567"/>
    <w:rsid w:val="006A4AEB"/>
    <w:rsid w:val="006A7CEA"/>
    <w:rsid w:val="006B5631"/>
    <w:rsid w:val="006C6673"/>
    <w:rsid w:val="006C6A73"/>
    <w:rsid w:val="006E2104"/>
    <w:rsid w:val="006E2DED"/>
    <w:rsid w:val="006E3716"/>
    <w:rsid w:val="006E6467"/>
    <w:rsid w:val="006E6D35"/>
    <w:rsid w:val="006F06E8"/>
    <w:rsid w:val="006F0880"/>
    <w:rsid w:val="006F0C68"/>
    <w:rsid w:val="006F1E96"/>
    <w:rsid w:val="006F3DDB"/>
    <w:rsid w:val="00700165"/>
    <w:rsid w:val="00700B3B"/>
    <w:rsid w:val="00705C2A"/>
    <w:rsid w:val="00706D64"/>
    <w:rsid w:val="00711765"/>
    <w:rsid w:val="00720E18"/>
    <w:rsid w:val="00730A4E"/>
    <w:rsid w:val="00737836"/>
    <w:rsid w:val="00737A86"/>
    <w:rsid w:val="00741F68"/>
    <w:rsid w:val="00742F8B"/>
    <w:rsid w:val="007446AA"/>
    <w:rsid w:val="00744956"/>
    <w:rsid w:val="00746041"/>
    <w:rsid w:val="0074730B"/>
    <w:rsid w:val="00757F25"/>
    <w:rsid w:val="007616BE"/>
    <w:rsid w:val="00763FF2"/>
    <w:rsid w:val="007657BB"/>
    <w:rsid w:val="00765A97"/>
    <w:rsid w:val="00771AEA"/>
    <w:rsid w:val="00773FB5"/>
    <w:rsid w:val="00774972"/>
    <w:rsid w:val="00775EA7"/>
    <w:rsid w:val="0078291F"/>
    <w:rsid w:val="00787040"/>
    <w:rsid w:val="00793E91"/>
    <w:rsid w:val="00795F18"/>
    <w:rsid w:val="007A22B9"/>
    <w:rsid w:val="007A2D22"/>
    <w:rsid w:val="007A2E74"/>
    <w:rsid w:val="007A3A02"/>
    <w:rsid w:val="007A5E46"/>
    <w:rsid w:val="007A6B37"/>
    <w:rsid w:val="007B041B"/>
    <w:rsid w:val="007B6559"/>
    <w:rsid w:val="007B6F7D"/>
    <w:rsid w:val="007B7128"/>
    <w:rsid w:val="007C135E"/>
    <w:rsid w:val="007C6FD9"/>
    <w:rsid w:val="007D0245"/>
    <w:rsid w:val="007D0AE7"/>
    <w:rsid w:val="007D3E4D"/>
    <w:rsid w:val="007E53BD"/>
    <w:rsid w:val="007E72EB"/>
    <w:rsid w:val="007E7755"/>
    <w:rsid w:val="007F3EAB"/>
    <w:rsid w:val="007F40B9"/>
    <w:rsid w:val="007F4807"/>
    <w:rsid w:val="007F79BE"/>
    <w:rsid w:val="008002B2"/>
    <w:rsid w:val="008005CC"/>
    <w:rsid w:val="00802150"/>
    <w:rsid w:val="00804801"/>
    <w:rsid w:val="00805F53"/>
    <w:rsid w:val="00810066"/>
    <w:rsid w:val="008114AD"/>
    <w:rsid w:val="00821985"/>
    <w:rsid w:val="00827069"/>
    <w:rsid w:val="00827340"/>
    <w:rsid w:val="00827E8F"/>
    <w:rsid w:val="00831FDD"/>
    <w:rsid w:val="00834E70"/>
    <w:rsid w:val="008353FB"/>
    <w:rsid w:val="00843B2D"/>
    <w:rsid w:val="00855CE5"/>
    <w:rsid w:val="00856DC7"/>
    <w:rsid w:val="00861839"/>
    <w:rsid w:val="00864BAE"/>
    <w:rsid w:val="0087095B"/>
    <w:rsid w:val="0087666E"/>
    <w:rsid w:val="008818A1"/>
    <w:rsid w:val="008825C6"/>
    <w:rsid w:val="00893322"/>
    <w:rsid w:val="008B39DD"/>
    <w:rsid w:val="008B3F9E"/>
    <w:rsid w:val="008B7FE4"/>
    <w:rsid w:val="008C29B3"/>
    <w:rsid w:val="008C321C"/>
    <w:rsid w:val="008C36C8"/>
    <w:rsid w:val="008C371B"/>
    <w:rsid w:val="008C4141"/>
    <w:rsid w:val="008C4C4F"/>
    <w:rsid w:val="008C504A"/>
    <w:rsid w:val="008D0CA2"/>
    <w:rsid w:val="008E1391"/>
    <w:rsid w:val="008E361D"/>
    <w:rsid w:val="008F062E"/>
    <w:rsid w:val="008F1E25"/>
    <w:rsid w:val="008F4D22"/>
    <w:rsid w:val="008F529E"/>
    <w:rsid w:val="008F5B7E"/>
    <w:rsid w:val="008F5DD4"/>
    <w:rsid w:val="00903969"/>
    <w:rsid w:val="00921261"/>
    <w:rsid w:val="00930BEA"/>
    <w:rsid w:val="009312AB"/>
    <w:rsid w:val="00936191"/>
    <w:rsid w:val="009462CE"/>
    <w:rsid w:val="0095171B"/>
    <w:rsid w:val="00961665"/>
    <w:rsid w:val="009867B9"/>
    <w:rsid w:val="00987693"/>
    <w:rsid w:val="009943BA"/>
    <w:rsid w:val="009955D8"/>
    <w:rsid w:val="00995811"/>
    <w:rsid w:val="00995E91"/>
    <w:rsid w:val="00997B46"/>
    <w:rsid w:val="009A48D7"/>
    <w:rsid w:val="009A51AF"/>
    <w:rsid w:val="009A61E5"/>
    <w:rsid w:val="009A767D"/>
    <w:rsid w:val="009B167F"/>
    <w:rsid w:val="009C1AB9"/>
    <w:rsid w:val="009C53DE"/>
    <w:rsid w:val="009C7702"/>
    <w:rsid w:val="009D1C9A"/>
    <w:rsid w:val="009D6DF7"/>
    <w:rsid w:val="009E1F3F"/>
    <w:rsid w:val="009E33DE"/>
    <w:rsid w:val="009F3233"/>
    <w:rsid w:val="009F78BB"/>
    <w:rsid w:val="00A0705A"/>
    <w:rsid w:val="00A137B2"/>
    <w:rsid w:val="00A14CBF"/>
    <w:rsid w:val="00A26D08"/>
    <w:rsid w:val="00A27973"/>
    <w:rsid w:val="00A3026D"/>
    <w:rsid w:val="00A3517E"/>
    <w:rsid w:val="00A41EC1"/>
    <w:rsid w:val="00A51510"/>
    <w:rsid w:val="00A5459C"/>
    <w:rsid w:val="00A606C3"/>
    <w:rsid w:val="00A64AA2"/>
    <w:rsid w:val="00A6625C"/>
    <w:rsid w:val="00A72B96"/>
    <w:rsid w:val="00A81C78"/>
    <w:rsid w:val="00A8214E"/>
    <w:rsid w:val="00A86078"/>
    <w:rsid w:val="00A90A90"/>
    <w:rsid w:val="00A92A68"/>
    <w:rsid w:val="00A9676A"/>
    <w:rsid w:val="00AA3B80"/>
    <w:rsid w:val="00AA4748"/>
    <w:rsid w:val="00AB2C67"/>
    <w:rsid w:val="00AB50D4"/>
    <w:rsid w:val="00AB6A4A"/>
    <w:rsid w:val="00AC1CD4"/>
    <w:rsid w:val="00AC71B6"/>
    <w:rsid w:val="00AC79DC"/>
    <w:rsid w:val="00AD48AF"/>
    <w:rsid w:val="00AD49B8"/>
    <w:rsid w:val="00AE5D8E"/>
    <w:rsid w:val="00AF3C44"/>
    <w:rsid w:val="00AF7C84"/>
    <w:rsid w:val="00B00AC5"/>
    <w:rsid w:val="00B01C15"/>
    <w:rsid w:val="00B049EE"/>
    <w:rsid w:val="00B233BF"/>
    <w:rsid w:val="00B27D02"/>
    <w:rsid w:val="00B312B6"/>
    <w:rsid w:val="00B33E7B"/>
    <w:rsid w:val="00B36D0D"/>
    <w:rsid w:val="00B37826"/>
    <w:rsid w:val="00B401D4"/>
    <w:rsid w:val="00B4085E"/>
    <w:rsid w:val="00B4707A"/>
    <w:rsid w:val="00B52BBE"/>
    <w:rsid w:val="00B61759"/>
    <w:rsid w:val="00B61E80"/>
    <w:rsid w:val="00B63D92"/>
    <w:rsid w:val="00B70B85"/>
    <w:rsid w:val="00B7392D"/>
    <w:rsid w:val="00B741DB"/>
    <w:rsid w:val="00B75CCF"/>
    <w:rsid w:val="00B77DED"/>
    <w:rsid w:val="00B853CF"/>
    <w:rsid w:val="00B919C2"/>
    <w:rsid w:val="00B95B28"/>
    <w:rsid w:val="00B95B7A"/>
    <w:rsid w:val="00BA070C"/>
    <w:rsid w:val="00BA1AF4"/>
    <w:rsid w:val="00BA6151"/>
    <w:rsid w:val="00BB577E"/>
    <w:rsid w:val="00BB673F"/>
    <w:rsid w:val="00BC5A14"/>
    <w:rsid w:val="00BC5DC4"/>
    <w:rsid w:val="00BD4026"/>
    <w:rsid w:val="00BD744E"/>
    <w:rsid w:val="00BE1389"/>
    <w:rsid w:val="00BF0F54"/>
    <w:rsid w:val="00BF1C7E"/>
    <w:rsid w:val="00BF766F"/>
    <w:rsid w:val="00C00528"/>
    <w:rsid w:val="00C10969"/>
    <w:rsid w:val="00C12823"/>
    <w:rsid w:val="00C27BE2"/>
    <w:rsid w:val="00C31B9A"/>
    <w:rsid w:val="00C32195"/>
    <w:rsid w:val="00C33612"/>
    <w:rsid w:val="00C35D5A"/>
    <w:rsid w:val="00C41609"/>
    <w:rsid w:val="00C50180"/>
    <w:rsid w:val="00C5424F"/>
    <w:rsid w:val="00C54DEE"/>
    <w:rsid w:val="00C5595D"/>
    <w:rsid w:val="00C60CBA"/>
    <w:rsid w:val="00C61B97"/>
    <w:rsid w:val="00C65F2C"/>
    <w:rsid w:val="00C77E4B"/>
    <w:rsid w:val="00C826F4"/>
    <w:rsid w:val="00C82D5D"/>
    <w:rsid w:val="00C82FDB"/>
    <w:rsid w:val="00C832CD"/>
    <w:rsid w:val="00C90B93"/>
    <w:rsid w:val="00C922C3"/>
    <w:rsid w:val="00C9234E"/>
    <w:rsid w:val="00C979B2"/>
    <w:rsid w:val="00CA1A30"/>
    <w:rsid w:val="00CA777C"/>
    <w:rsid w:val="00CB369A"/>
    <w:rsid w:val="00CB40FF"/>
    <w:rsid w:val="00CC0282"/>
    <w:rsid w:val="00CC3B77"/>
    <w:rsid w:val="00CD03FE"/>
    <w:rsid w:val="00CD1A66"/>
    <w:rsid w:val="00CD2414"/>
    <w:rsid w:val="00CD4152"/>
    <w:rsid w:val="00CE048F"/>
    <w:rsid w:val="00CE4B9A"/>
    <w:rsid w:val="00CE625B"/>
    <w:rsid w:val="00CE666E"/>
    <w:rsid w:val="00CF49A4"/>
    <w:rsid w:val="00CF78EC"/>
    <w:rsid w:val="00D07277"/>
    <w:rsid w:val="00D073A4"/>
    <w:rsid w:val="00D10B44"/>
    <w:rsid w:val="00D116BD"/>
    <w:rsid w:val="00D1598A"/>
    <w:rsid w:val="00D2209E"/>
    <w:rsid w:val="00D3162E"/>
    <w:rsid w:val="00D35826"/>
    <w:rsid w:val="00D3745F"/>
    <w:rsid w:val="00D401D2"/>
    <w:rsid w:val="00D433C4"/>
    <w:rsid w:val="00D44D11"/>
    <w:rsid w:val="00D51869"/>
    <w:rsid w:val="00D51E99"/>
    <w:rsid w:val="00D558FF"/>
    <w:rsid w:val="00D578FC"/>
    <w:rsid w:val="00D618DD"/>
    <w:rsid w:val="00D61BE7"/>
    <w:rsid w:val="00D66CE6"/>
    <w:rsid w:val="00D72E83"/>
    <w:rsid w:val="00D75088"/>
    <w:rsid w:val="00D777F9"/>
    <w:rsid w:val="00D9098C"/>
    <w:rsid w:val="00D939DC"/>
    <w:rsid w:val="00DA2B8C"/>
    <w:rsid w:val="00DA635F"/>
    <w:rsid w:val="00DB0027"/>
    <w:rsid w:val="00DB6242"/>
    <w:rsid w:val="00DC7DAA"/>
    <w:rsid w:val="00DD3B4D"/>
    <w:rsid w:val="00DD5FBF"/>
    <w:rsid w:val="00DE3D95"/>
    <w:rsid w:val="00DE4C13"/>
    <w:rsid w:val="00DF35BF"/>
    <w:rsid w:val="00DF3B4B"/>
    <w:rsid w:val="00DF52DD"/>
    <w:rsid w:val="00E002BB"/>
    <w:rsid w:val="00E06BF6"/>
    <w:rsid w:val="00E0758A"/>
    <w:rsid w:val="00E10842"/>
    <w:rsid w:val="00E12058"/>
    <w:rsid w:val="00E16E8D"/>
    <w:rsid w:val="00E17CA3"/>
    <w:rsid w:val="00E22C2B"/>
    <w:rsid w:val="00E232ED"/>
    <w:rsid w:val="00E26125"/>
    <w:rsid w:val="00E407CF"/>
    <w:rsid w:val="00E64A24"/>
    <w:rsid w:val="00E655CE"/>
    <w:rsid w:val="00E71116"/>
    <w:rsid w:val="00E7467B"/>
    <w:rsid w:val="00E76462"/>
    <w:rsid w:val="00E76B16"/>
    <w:rsid w:val="00E809E2"/>
    <w:rsid w:val="00E86986"/>
    <w:rsid w:val="00E901B1"/>
    <w:rsid w:val="00E91FE6"/>
    <w:rsid w:val="00E974D5"/>
    <w:rsid w:val="00EA19E6"/>
    <w:rsid w:val="00EB0489"/>
    <w:rsid w:val="00EB1D43"/>
    <w:rsid w:val="00EB2441"/>
    <w:rsid w:val="00EB47E9"/>
    <w:rsid w:val="00ED26B2"/>
    <w:rsid w:val="00ED32AD"/>
    <w:rsid w:val="00ED4DA2"/>
    <w:rsid w:val="00EF4A17"/>
    <w:rsid w:val="00F007BA"/>
    <w:rsid w:val="00F0243E"/>
    <w:rsid w:val="00F03274"/>
    <w:rsid w:val="00F116FF"/>
    <w:rsid w:val="00F123ED"/>
    <w:rsid w:val="00F12F57"/>
    <w:rsid w:val="00F14310"/>
    <w:rsid w:val="00F150CA"/>
    <w:rsid w:val="00F1530F"/>
    <w:rsid w:val="00F17774"/>
    <w:rsid w:val="00F239BD"/>
    <w:rsid w:val="00F268A6"/>
    <w:rsid w:val="00F36F87"/>
    <w:rsid w:val="00F46D2B"/>
    <w:rsid w:val="00F523B4"/>
    <w:rsid w:val="00F53090"/>
    <w:rsid w:val="00F53D7B"/>
    <w:rsid w:val="00F6015F"/>
    <w:rsid w:val="00F61ECF"/>
    <w:rsid w:val="00F62191"/>
    <w:rsid w:val="00F625A0"/>
    <w:rsid w:val="00F80E5E"/>
    <w:rsid w:val="00F864F9"/>
    <w:rsid w:val="00F874E3"/>
    <w:rsid w:val="00F919AA"/>
    <w:rsid w:val="00F93070"/>
    <w:rsid w:val="00F9393F"/>
    <w:rsid w:val="00F944C4"/>
    <w:rsid w:val="00FA1832"/>
    <w:rsid w:val="00FA1FED"/>
    <w:rsid w:val="00FB3B82"/>
    <w:rsid w:val="00FB5AAD"/>
    <w:rsid w:val="00FC03FA"/>
    <w:rsid w:val="00FC32F6"/>
    <w:rsid w:val="00FC6493"/>
    <w:rsid w:val="00FC6CCC"/>
    <w:rsid w:val="00FD1670"/>
    <w:rsid w:val="00FD3002"/>
    <w:rsid w:val="00FE142D"/>
    <w:rsid w:val="00FE1FF5"/>
    <w:rsid w:val="00F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C2618-10F1-483C-9B57-CFBCE3F6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8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qFormat/>
    <w:rsid w:val="00BE13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67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BE1389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E13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BE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1665"/>
    <w:rPr>
      <w:color w:val="808080"/>
    </w:rPr>
  </w:style>
  <w:style w:type="paragraph" w:styleId="a6">
    <w:name w:val="header"/>
    <w:basedOn w:val="a"/>
    <w:link w:val="Char"/>
    <w:uiPriority w:val="99"/>
    <w:unhideWhenUsed/>
    <w:rsid w:val="00230B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30BDD"/>
  </w:style>
  <w:style w:type="paragraph" w:styleId="a7">
    <w:name w:val="footer"/>
    <w:basedOn w:val="a"/>
    <w:link w:val="Char0"/>
    <w:uiPriority w:val="99"/>
    <w:unhideWhenUsed/>
    <w:rsid w:val="00230B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30BDD"/>
  </w:style>
  <w:style w:type="paragraph" w:styleId="a8">
    <w:name w:val="No Spacing"/>
    <w:uiPriority w:val="1"/>
    <w:qFormat/>
    <w:rsid w:val="00576AF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9671E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2F087E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1A0E0F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1A0E0F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1A0E0F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1A0E0F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1A0E0F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1A0E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1A0E0F"/>
    <w:rPr>
      <w:rFonts w:asciiTheme="majorHAnsi" w:eastAsiaTheme="majorEastAsia" w:hAnsiTheme="majorHAnsi" w:cstheme="majorBidi"/>
      <w:sz w:val="18"/>
      <w:szCs w:val="18"/>
    </w:rPr>
  </w:style>
  <w:style w:type="table" w:customStyle="1" w:styleId="10">
    <w:name w:val="표 구분선1"/>
    <w:basedOn w:val="a1"/>
    <w:next w:val="a4"/>
    <w:uiPriority w:val="39"/>
    <w:rsid w:val="009A61E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2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4F74-ABF7-4D0B-8519-672FDFAE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오록규 (경영공학과)</dc:creator>
  <cp:keywords/>
  <dc:description/>
  <cp:lastModifiedBy>오록규 (경영공학과)</cp:lastModifiedBy>
  <cp:revision>401</cp:revision>
  <dcterms:created xsi:type="dcterms:W3CDTF">2017-10-03T10:55:00Z</dcterms:created>
  <dcterms:modified xsi:type="dcterms:W3CDTF">2017-11-01T13:16:00Z</dcterms:modified>
</cp:coreProperties>
</file>