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Mondragon Unibertsitatea</w:t>
        <w:br/>
      </w:r>
      <w:r>
        <w:t>Advanced Management of Organisations and Social Economy</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engages the tradition of social economy and democratic cooperative governance that defines Mondragón: the social subsystem of ADG is grounded in Ostromian principles of collective action and self-governance, examining how associative coffee organisations can democratically govern a shared digital infrastructure to capture value at origin.</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