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Universitat Autònoma de Barcelona</w:t>
        <w:br/>
      </w:r>
      <w:r>
        <w:t>Doctorado (Sociología económica / STS)</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la tradición de sociología económica y estudios de ciencia y tecnología (STS): la GDA se construye sobre el principio sociotécnico de optimización conjunta (Trist &amp; Bamforth, 1951; Abbas &amp; Michael, 2026), analizando la coproducción de lo social y lo digital en la gobernanza de cadenas globales y la distribución territorial del valor.</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