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Universidad Autónoma de Madrid</w:t>
        <w:br/>
      </w:r>
      <w:r>
        <w:t>Doctorado en Desarrollo Económico</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tradición de economía del desarrollo de la UAM: la GDA modela las condiciones institucionales que permiten a las economías productoras del Sur Global superar el intercambio desigual (Wallerstein, 1974) y revertir el deterioro de los términos de intercambio mediante la retención de valor en origen en cadenas globales.</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