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Universitat Politècnica de Catalunya</w:t>
        <w:br/>
      </w:r>
      <w:r>
        <w:t>Doctorado (Sostenibilidad / Sistemas sociotécnicos)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línea de sostenibilidad y sistemas sociotécnicos de la UPC: la GDA diseña conjuntamente el subsistema técnico (trazabilidad, IoT, registros distribuidos) y el subsistema social que lo gobierna, demostrando —en el sentido sociotécnico de optimización conjunta— que la infraestructura digital solo genera retención de valor cuando se ancla en gobernanza colectiva.</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