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Università di Bologna</w:t>
        <w:br/>
      </w:r>
      <w:r>
        <w:t>PhD in Agricultural, Environmental and Food Science and Technology (DISTAL)</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Topic 4 — Agricultural and Food Economics and Policy of the programme (DISTAL, coord. Prof. Diana Di Gioia): ADG empirically models the distribution of value in global agri-food chains and the policy and institutional conditions under which smallholder organisations increase their value captured at origin.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