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Università degli Studi di Firenze</w:t>
        <w:br/>
      </w:r>
      <w:r>
        <w:t>PhD in Sustainable Management of Agricultural, Forestry and Food Resources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sustainable management of agri-food resources: ADG integrates collective governance and digital traceability for a sustainable territorial management of the coffee chain, aligning environmental compliance (EUDR) with value retention in Global South producer organisations.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