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Wageningen University &amp; Research</w:t>
        <w:br/>
      </w:r>
      <w:r>
        <w:t>PhD — Rural Sociology / Knowledge, Technology &amp; Innovation</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las tradiciones de Rural Sociology y Knowledge, Technology &amp; Innovation de WUR: la GDA articula la gobernanza de organizaciones de pequeños productores con la innovación sociotécnica, analizando las condiciones bajo las cuales el conocimiento y la tecnología se apropian colectivamente para reposicionar a los caficultores del Sur Global en la cadena global de valor.</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