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Stockholm University</w:t>
        <w:br/>
      </w:r>
      <w:r>
        <w:t>PhD — Stockholm Resilience Centre (Sustainability Science)</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engages the social-ecological systems approach of the Stockholm Resilience Centre: ADG examines the governance conditions under which coffee organisations collectively manage common resources and maintain their viability in the face of price volatility and post-conflict disruptions, contributing to the adaptive governance of global chains.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