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University of Copenhagen</w:t>
        <w:br/>
      </w:r>
      <w:r>
        <w:t>PhD — Food and Resource Economics (IFRO)</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food and resource economics of IFRO: ADG quantitatively models the distribution of value in the global coffee chain and the institutional conditions that allow smallholder organisations to increase their value captured at origin against oligopsonistic structures.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