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Swedish University of Agricultural Sciences</w:t>
        <w:br/>
      </w:r>
      <w:r>
        <w:t>PhD — Rural Development / Agri-food value chains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rural development and agri-food value chains tradition of SLU: ADG integrates associative governance and socio-technical innovation to reposition Global South coffee organisations in the global value chain, linking environmental sustainability and territorial rent retention.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