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Universidad Politécnica de Madrid · Curso 2026/2027</w:t>
        <w:br/>
        <w:t>Programa: Doctorado en Tecnología Agroambiental para una Agricultura Sostenible (TAPAS)</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en Tecnología Agroambiental para una Agricultura Sostenible (UPM)</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Tecnología agroambiental y agricultura sostenible: el modelo articula una arquitectura digital (trazabilidad y soberanía de datos) al servicio de la sostenibilidad de la cadena cafetera y del cumplimiento del EUDR, en la línea de economía agraria y recursos naturales del programa TAPAS.</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Gestión e innovación en sistemas agroalimentarios: la GDA aborda la captura de valor y la gobernanza de las organizaciones productoras en una cadena agroalimentaria, integrando la dimensión técnica (digital) y la social (asociativa) propia de los sistemas sociotécnicos agrarios.</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