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Universidad Loyola Andalucía · Curso 2026/2027</w:t>
        <w:br/>
        <w:t>Programa: Doctorado en Desarrollo Inclusivo y Sostenible</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Desarrollo Inclusivo y Sostenible (Loyola Andalucía)</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Desarrollo inclusivo y justicia social: el modelo sitúa a las organizaciones caficultoras de pequeños productores como sujetos del desarrollo, redistribuyendo hacia el origen el valor de la cadena agroalimentaria global, en contextos de posconflicto y de poblaciones vulnerables.</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Sostenibilidad y ODS: la captura de valor en origen, la trazabilidad verificable y la gobernanza colectiva conectan con la agenda de desarrollo sostenible y la economía solidaria que vertebran el programa, en coherencia con su tradición ético-social.</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