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Universidad Complutense de Madrid · Curso 2026/2027</w:t>
        <w:br/>
        <w:t>Programa: Doctorado en Administración y Dirección de Empresas</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Administración y Dirección de Empresas (UCM)</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Economía social y organizaciones de participación: las organizaciones caficultoras son empresas de economía social (cooperativas y asociaciones). La Gobernanza Digital Asociativa es un modelo de gobernanza democrática y de captura de valor para el cooperativismo agroalimentario, en la línea de investigación de la Escuela de Estudios Cooperativos de la UCM.</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Dirección y gobierno de organizaciones: el proyecto estudia las estructuras de gobierno, la participación y la distribución de valor en organizaciones de participación, incorporando una dimensión digital —trazabilidad y soberanía de datos— que renueva su gestión y su posicionamiento en la cadena global de valor.</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