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teórico y estado del arte: La teoría de los sistemas sociotécnicos (STS)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X461b29f48d6d06d746a0581648827e8760eee5c"/>
    <w:p>
      <w:pPr>
        <w:pStyle w:val="Heading1"/>
      </w:pPr>
      <w:r>
        <w:t xml:space="preserve">Marco teórico y estado del arte: La teoría de los sistemas sociotécnicos (STS)</w:t>
      </w:r>
    </w:p>
    <w:p>
      <w:pPr>
        <w:pStyle w:val="BlockText"/>
      </w:pPr>
      <w:r>
        <w:rPr>
          <w:b/>
          <w:bCs/>
        </w:rPr>
        <w:t xml:space="preserve">Proyecto:</w:t>
      </w:r>
      <w:r>
        <w:t xml:space="preserve"> </w:t>
      </w:r>
      <w:r>
        <w:t xml:space="preserve">Gobernanza Digital Asociativa (GDA) — café colombiano en territorios PDET</w:t>
      </w:r>
      <w:r>
        <w:t xml:space="preserve"> </w:t>
      </w:r>
      <w:r>
        <w:rPr>
          <w:b/>
          <w:bCs/>
        </w:rPr>
        <w:t xml:space="preserve">Uso:</w:t>
      </w:r>
      <w:r>
        <w:t xml:space="preserve"> </w:t>
      </w:r>
      <w:r>
        <w:t xml:space="preserve">insumo para la Sección 3 (Estado del arte y encuadre teórico) y para el cuerpo de la tesis.</w:t>
      </w:r>
      <w:r>
        <w:t xml:space="preserve"> </w:t>
      </w:r>
      <w:r>
        <w:rPr>
          <w:b/>
          <w:bCs/>
        </w:rPr>
        <w:t xml:space="preserve">Elaborado:</w:t>
      </w:r>
      <w:r>
        <w:t xml:space="preserve"> </w:t>
      </w:r>
      <w:r>
        <w:t xml:space="preserve">2026-06-09 · a partir de las fuentes de la biblioteca</w:t>
      </w:r>
      <w:r>
        <w:t xml:space="preserve"> </w:t>
      </w:r>
      <w:r>
        <w:rPr>
          <w:rStyle w:val="VerbatimChar"/>
        </w:rPr>
        <w:t xml:space="preserve">Approved\</w:t>
      </w:r>
      <w:r>
        <w:t xml:space="preserve"> </w:t>
      </w:r>
      <w:r>
        <w:t xml:space="preserve">(no se subieron PDFs; se procesaron localmente y se leyó el texto extraído).</w:t>
      </w:r>
      <w:r>
        <w:t xml:space="preserve"> </w:t>
      </w:r>
      <w:r>
        <w:rPr>
          <w:b/>
          <w:bCs/>
        </w:rPr>
        <w:t xml:space="preserve">Regla de originalidad (recordatorio del proyecto):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principio</w:t>
      </w:r>
      <w:r>
        <w:t xml:space="preserve"> </w:t>
      </w:r>
      <w:r>
        <w:t xml:space="preserve">sociotécnico (subsistema social + subsistema técnico optimizados conjuntamente)</w:t>
      </w:r>
      <w:r>
        <w:t xml:space="preserve"> </w:t>
      </w:r>
      <w:r>
        <w:rPr>
          <w:b/>
          <w:bCs/>
        </w:rPr>
        <w:t xml:space="preserve">se hereda y se cita</w:t>
      </w:r>
      <w:r>
        <w:t xml:space="preserve">; el constructo</w:t>
      </w:r>
      <w:r>
        <w:t xml:space="preserve"> </w:t>
      </w:r>
      <w:r>
        <w:rPr>
          <w:b/>
          <w:bCs/>
        </w:rPr>
        <w:t xml:space="preserve">GDA es aporte original y NO se cita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mapa-de-fuentes-usadas-lo-que-ya-tenemos"/>
    <w:p>
      <w:pPr>
        <w:pStyle w:val="Heading2"/>
      </w:pPr>
      <w:r>
        <w:t xml:space="preserve">0. Mapa de fuentes usadas (lo que ya tenemos)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marco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Estado en biblioteca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Fundacional 1 — origen empírico</w:t>
            </w:r>
          </w:p>
        </w:tc>
        <w:tc>
          <w:tcPr/>
          <w:p>
            <w:pPr>
              <w:pStyle w:val="Compact"/>
            </w:pPr>
            <w:r>
              <w:t xml:space="preserve">Trist &amp; Bamforth (1951),</w:t>
            </w:r>
            <w:r>
              <w:t xml:space="preserve"> </w:t>
            </w:r>
            <w:r>
              <w:rPr>
                <w:i/>
                <w:iCs/>
              </w:rPr>
              <w:t xml:space="preserve">Some social and psychological consequences of the longwall method of coal-getting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Human Relations</w:t>
            </w:r>
            <w:r>
              <w:t xml:space="preserve"> </w:t>
            </w:r>
            <w:r>
              <w:t xml:space="preserve">4(1):3-38</w:t>
            </w:r>
          </w:p>
        </w:tc>
        <w:tc>
          <w:tcPr/>
          <w:p>
            <w:pPr>
              <w:pStyle w:val="Compact"/>
            </w:pPr>
            <w:r>
              <w:t xml:space="preserve">PDF escaneado (OCR parcial); contenido recogido vía Trist 1981 y Abbas &amp; Michael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Fundacional 2 — el entorno</w:t>
            </w:r>
          </w:p>
        </w:tc>
        <w:tc>
          <w:tcPr/>
          <w:p>
            <w:pPr>
              <w:pStyle w:val="Compact"/>
            </w:pPr>
            <w:r>
              <w:t xml:space="preserve">Emery &amp; Trist (1965),</w:t>
            </w:r>
            <w:r>
              <w:t xml:space="preserve"> </w:t>
            </w:r>
            <w:r>
              <w:rPr>
                <w:i/>
                <w:iCs/>
              </w:rPr>
              <w:t xml:space="preserve">The Causal Texture of Organizational Environments</w:t>
            </w:r>
          </w:p>
        </w:tc>
        <w:tc>
          <w:tcPr/>
          <w:p>
            <w:pPr>
              <w:pStyle w:val="Compact"/>
            </w:pPr>
            <w:r>
              <w:t xml:space="preserve">✅ Extraído (</w:t>
            </w:r>
            <w:r>
              <w:rPr>
                <w:rStyle w:val="VerbatimChar"/>
              </w:rPr>
              <w:t xml:space="preserve">Emery_Trist_1965_extract.txt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Fundacional 3 — síntesis histórica</w:t>
            </w:r>
          </w:p>
        </w:tc>
        <w:tc>
          <w:tcPr/>
          <w:p>
            <w:pPr>
              <w:pStyle w:val="Compact"/>
            </w:pPr>
            <w:r>
              <w:t xml:space="preserve">Trist (1981),</w:t>
            </w:r>
            <w:r>
              <w:t xml:space="preserve"> </w:t>
            </w:r>
            <w:r>
              <w:rPr>
                <w:i/>
                <w:iCs/>
              </w:rPr>
              <w:t xml:space="preserve">The Evolution of Socio-Technical Systems</w:t>
            </w:r>
            <w:r>
              <w:t xml:space="preserve">, Occasional Paper No. 2, Ontario QWL Centre</w:t>
            </w:r>
          </w:p>
        </w:tc>
        <w:tc>
          <w:tcPr/>
          <w:p>
            <w:pPr>
              <w:pStyle w:val="Compact"/>
            </w:pPr>
            <w:r>
              <w:t xml:space="preserve">✅ OCR completo (</w:t>
            </w:r>
            <w:r>
              <w:rPr>
                <w:rStyle w:val="VerbatimChar"/>
              </w:rPr>
              <w:t xml:space="preserve">Evolution_of_Socio_Technical_Systems_OCR.txt</w:t>
            </w:r>
            <w:r>
              <w:t xml:space="preserve">, ~24.900 pal.)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Definición teórica moderna (review)</w:t>
            </w:r>
          </w:p>
        </w:tc>
        <w:tc>
          <w:tcPr/>
          <w:p>
            <w:pPr>
              <w:pStyle w:val="Compact"/>
            </w:pPr>
            <w:r>
              <w:t xml:space="preserve">Abbas &amp; Michael (2026),</w:t>
            </w:r>
            <w:r>
              <w:t xml:space="preserve"> </w:t>
            </w:r>
            <w:r>
              <w:rPr>
                <w:i/>
                <w:iCs/>
              </w:rPr>
              <w:t xml:space="preserve">Socio-Technical Theory: A review</w:t>
            </w:r>
            <w:r>
              <w:t xml:space="preserve">, TheoryHub Book, Newcastle University</w:t>
            </w:r>
          </w:p>
        </w:tc>
        <w:tc>
          <w:tcPr/>
          <w:p>
            <w:pPr>
              <w:pStyle w:val="Compact"/>
            </w:pPr>
            <w:r>
              <w:t xml:space="preserve">✅ Extraído (</w:t>
            </w:r>
            <w:r>
              <w:rPr>
                <w:rStyle w:val="VerbatimChar"/>
              </w:rPr>
              <w:t xml:space="preserve">Abbas_Michael_extract.txt</w:t>
            </w:r>
            <w:r>
              <w:t xml:space="preserve">, ~7.000 pal.)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Vigencia / Industria 4.0</w:t>
            </w:r>
          </w:p>
        </w:tc>
        <w:tc>
          <w:tcPr/>
          <w:p>
            <w:pPr>
              <w:pStyle w:val="Compact"/>
            </w:pPr>
            <w:r>
              <w:t xml:space="preserve">Horváth &amp; Kemser (2026),</w:t>
            </w:r>
            <w:r>
              <w:t xml:space="preserve"> </w:t>
            </w:r>
            <w:r>
              <w:rPr>
                <w:i/>
                <w:iCs/>
              </w:rPr>
              <w:t xml:space="preserve">Human, organisation and social system in the intelligent factory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Int. Review of Applied Sciences and Engineering</w:t>
            </w:r>
          </w:p>
        </w:tc>
        <w:tc>
          <w:tcPr/>
          <w:p>
            <w:pPr>
              <w:pStyle w:val="Compact"/>
            </w:pPr>
            <w:r>
              <w:t xml:space="preserve">✅ Extraído (</w:t>
            </w:r>
            <w:r>
              <w:rPr>
                <w:rStyle w:val="VerbatimChar"/>
              </w:rPr>
              <w:t xml:space="preserve">Horvath_Kemser_2026_extract.txt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actual / resiliencia (revisión sistemática)</w:t>
            </w:r>
          </w:p>
        </w:tc>
        <w:tc>
          <w:tcPr/>
          <w:p>
            <w:pPr>
              <w:pStyle w:val="Compact"/>
            </w:pPr>
            <w:r>
              <w:t xml:space="preserve">Karimi et al. (2026),</w:t>
            </w:r>
            <w:r>
              <w:t xml:space="preserve"> </w:t>
            </w:r>
            <w:r>
              <w:rPr>
                <w:i/>
                <w:iCs/>
              </w:rPr>
              <w:t xml:space="preserve">Resilience Measurement in Sociotechnical Systems: A Review</w:t>
            </w:r>
          </w:p>
        </w:tc>
        <w:tc>
          <w:tcPr/>
          <w:p>
            <w:pPr>
              <w:pStyle w:val="Compact"/>
            </w:pPr>
            <w:r>
              <w:t xml:space="preserve">✅ Extraído (</w:t>
            </w:r>
            <w:r>
              <w:rPr>
                <w:rStyle w:val="VerbatimChar"/>
              </w:rPr>
              <w:t xml:space="preserve">Karimi_2026_extract.txt</w:t>
            </w:r>
            <w:r>
              <w:t xml:space="preserve">, ~19.500 pal.)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Subsistema social / gobernanza</w:t>
            </w:r>
          </w:p>
        </w:tc>
        <w:tc>
          <w:tcPr/>
          <w:p>
            <w:pPr>
              <w:pStyle w:val="Compact"/>
            </w:pPr>
            <w:r>
              <w:t xml:space="preserve">Ostrom (1990; 2009), Williamson (1979-2010, varios)</w:t>
            </w:r>
          </w:p>
        </w:tc>
        <w:tc>
          <w:tcPr/>
          <w:p>
            <w:pPr>
              <w:pStyle w:val="Compact"/>
            </w:pPr>
            <w:r>
              <w:t xml:space="preserve">✅ En biblioteca (primarios)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Imaginarios sociotécnicos</w:t>
            </w:r>
          </w:p>
        </w:tc>
        <w:tc>
          <w:tcPr/>
          <w:p>
            <w:pPr>
              <w:pStyle w:val="Compact"/>
            </w:pPr>
            <w:r>
              <w:t xml:space="preserve">Jasanoff &amp; Kim,</w:t>
            </w:r>
            <w:r>
              <w:t xml:space="preserve"> </w:t>
            </w:r>
            <w:r>
              <w:rPr>
                <w:i/>
                <w:iCs/>
              </w:rPr>
              <w:t xml:space="preserve">Dreamscapes of Modernity</w:t>
            </w:r>
          </w:p>
        </w:tc>
        <w:tc>
          <w:tcPr/>
          <w:p>
            <w:pPr>
              <w:pStyle w:val="Compact"/>
            </w:pPr>
            <w:r>
              <w:t xml:space="preserve">✅ En biblioteca (PDF, sin extraer)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Aplicaciones recientes 2026</w:t>
            </w:r>
          </w:p>
        </w:tc>
        <w:tc>
          <w:tcPr/>
          <w:p>
            <w:pPr>
              <w:pStyle w:val="Compact"/>
            </w:pPr>
            <w:r>
              <w:t xml:space="preserve">Alahmari et al. (cadenas circulares + IA), Wallo (HRM digital), Norman &amp; Stappers (DesignX), Spackman et al., NooraeiAbadeh (transiciones), Swillus et al. (grounded theory)</w:t>
            </w:r>
          </w:p>
        </w:tc>
        <w:tc>
          <w:tcPr/>
          <w:p>
            <w:pPr>
              <w:pStyle w:val="Compact"/>
            </w:pPr>
            <w:r>
              <w:t xml:space="preserve">✅ En biblioteca (PDF, sin extraer)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Citas canónicas para la tesis (cadena fundacional):</w:t>
      </w:r>
      <w:r>
        <w:t xml:space="preserve"> </w:t>
      </w:r>
      <w:r>
        <w:t xml:space="preserve">Trist &amp; Bamforth 1951 → Emery &amp; Trist 1965 → Trist 1981 → Abbas &amp; Michael 2026;</w:t>
      </w:r>
      <w:r>
        <w:t xml:space="preserve"> </w:t>
      </w:r>
      <w:r>
        <w:rPr>
          <w:b/>
          <w:bCs/>
        </w:rPr>
        <w:t xml:space="preserve">vigencia:</w:t>
      </w:r>
      <w:r>
        <w:t xml:space="preserve"> </w:t>
      </w:r>
      <w:r>
        <w:t xml:space="preserve">Horváth &amp; Kemser 2026.</w:t>
      </w:r>
    </w:p>
    <w:p>
      <w:r>
        <w:pict>
          <v:rect style="width:0;height:1.5pt" o:hralign="center" o:hrstd="t" o:hr="t"/>
        </w:pict>
      </w:r>
    </w:p>
    <w:bookmarkEnd w:id="9"/>
    <w:bookmarkStart w:id="10" w:name="Xc3142dace576b0179710737696f8c86a58252ff"/>
    <w:p>
      <w:pPr>
        <w:pStyle w:val="Heading2"/>
      </w:pPr>
      <w:r>
        <w:t xml:space="preserve">1. ¿Qué es un sistema sociotécnico? (definición)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teoría sociotécnica</w:t>
      </w:r>
      <w:r>
        <w:t xml:space="preserve"> </w:t>
      </w:r>
      <w:r>
        <w:t xml:space="preserve">(Socio-Technical Theory / Socio-Technical Systems, STS) es una</w:t>
      </w:r>
      <w:r>
        <w:t xml:space="preserve"> </w:t>
      </w:r>
      <w:r>
        <w:rPr>
          <w:b/>
          <w:bCs/>
        </w:rPr>
        <w:t xml:space="preserve">teoría organizacional</w:t>
      </w:r>
      <w:r>
        <w:t xml:space="preserve"> </w:t>
      </w:r>
      <w:r>
        <w:t xml:space="preserve">que conceptualiza un sistema de trabajo —o cualquier otro sistema— a partir de sus</w:t>
      </w:r>
      <w:r>
        <w:t xml:space="preserve"> </w:t>
      </w:r>
      <w:r>
        <w:rPr>
          <w:b/>
          <w:bCs/>
        </w:rPr>
        <w:t xml:space="preserve">dos subsistemas constituyentes, el social y el técnico</w:t>
      </w:r>
      <w:r>
        <w:t xml:space="preserve">, con el objetivo de alcanzar el éxito del sistema mediante la</w:t>
      </w:r>
      <w:r>
        <w:t xml:space="preserve"> </w:t>
      </w:r>
      <w:r>
        <w:rPr>
          <w:b/>
          <w:bCs/>
        </w:rPr>
        <w:t xml:space="preserve">optimización conjunta</w:t>
      </w:r>
      <w:r>
        <w:t xml:space="preserve"> </w:t>
      </w:r>
      <w:r>
        <w:t xml:space="preserve">(</w:t>
      </w:r>
      <w:r>
        <w:rPr>
          <w:i/>
          <w:iCs/>
        </w:rPr>
        <w:t xml:space="preserve">joint optimisation</w:t>
      </w:r>
      <w:r>
        <w:t xml:space="preserve">) de ambos (Abbas &amp; Michael, 2026).</w:t>
      </w:r>
    </w:p>
    <w:p>
      <w:pPr>
        <w:pStyle w:val="BodyText"/>
      </w:pPr>
      <w:r>
        <w:t xml:space="preserve">Tres ideas la definen: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Dualidad de subsistemas.</w:t>
      </w:r>
      <w:r>
        <w:t xml:space="preserve"> </w:t>
      </w:r>
      <w:r>
        <w:t xml:space="preserve">Toda organización productiva está hecha simultáneamente de personas (subsistema</w:t>
      </w:r>
      <w:r>
        <w:t xml:space="preserve"> </w:t>
      </w:r>
      <w:r>
        <w:rPr>
          <w:b/>
          <w:bCs/>
        </w:rPr>
        <w:t xml:space="preserve">social</w:t>
      </w:r>
      <w:r>
        <w:t xml:space="preserve">: individuos, relaciones, valores, estructura, cultura) y de medios técnicos (subsistema</w:t>
      </w:r>
      <w:r>
        <w:t xml:space="preserve"> </w:t>
      </w:r>
      <w:r>
        <w:rPr>
          <w:b/>
          <w:bCs/>
        </w:rPr>
        <w:t xml:space="preserve">técnico</w:t>
      </w:r>
      <w:r>
        <w:t xml:space="preserve">: herramientas, técnicas, artefactos, tareas, flujos materiales). Ninguno es subordinado del otro (Trist &amp; Bamforth, 1951; Emery, 1993).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Interdependencia y</w:t>
      </w:r>
      <w:r>
        <w:rPr>
          <w:b/>
          <w:bCs/>
        </w:rPr>
        <w:t xml:space="preserve"> </w:t>
      </w:r>
      <w:r>
        <w:rPr>
          <w:b/>
          <w:bCs/>
        </w:rPr>
        <w:t xml:space="preserve">“acoplamiento de disímiles”</w:t>
      </w:r>
      <w:r>
        <w:rPr>
          <w:b/>
          <w:bCs/>
        </w:rPr>
        <w:t xml:space="preserve">.</w:t>
      </w:r>
      <w:r>
        <w:t xml:space="preserve"> </w:t>
      </w:r>
      <w:r>
        <w:t xml:space="preserve">Los dos subsistemas obedecen a lógicas distintas —el técnico sigue las leyes de las ciencias naturales; el social, las de las ciencias humanas y es un sistema</w:t>
      </w:r>
      <w:r>
        <w:t xml:space="preserve"> </w:t>
      </w:r>
      <w:r>
        <w:rPr>
          <w:i/>
          <w:iCs/>
        </w:rPr>
        <w:t xml:space="preserve">propositivo</w:t>
      </w:r>
      <w:r>
        <w:t xml:space="preserve">— pero son</w:t>
      </w:r>
      <w:r>
        <w:t xml:space="preserve"> </w:t>
      </w:r>
      <w:r>
        <w:rPr>
          <w:b/>
          <w:bCs/>
        </w:rPr>
        <w:t xml:space="preserve">correlativos</w:t>
      </w:r>
      <w:r>
        <w:t xml:space="preserve">: uno necesita del otro para transformar un insumo en un producto. Trist (1981:24) lo llama</w:t>
      </w:r>
      <w:r>
        <w:t xml:space="preserve"> </w:t>
      </w:r>
      <w:r>
        <w:rPr>
          <w:i/>
          <w:iCs/>
        </w:rPr>
        <w:t xml:space="preserve">“a coupling of dissimilars which can only be jointly optimised”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Optimización conjunta.</w:t>
      </w:r>
      <w:r>
        <w:t xml:space="preserve"> </w:t>
      </w:r>
      <w:r>
        <w:t xml:space="preserve">El rendimiento del conjunto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la suma de óptimos parciales. Optimizar sólo el subsistema técnico (o sólo el social)</w:t>
      </w:r>
      <w:r>
        <w:t xml:space="preserve"> </w:t>
      </w:r>
      <w:r>
        <w:rPr>
          <w:b/>
          <w:bCs/>
        </w:rPr>
        <w:t xml:space="preserve">subóptima el todo</w:t>
      </w:r>
      <w:r>
        <w:t xml:space="preserve">. El óptimo global suele exigir un estado</w:t>
      </w:r>
      <w:r>
        <w:t xml:space="preserve"> </w:t>
      </w:r>
      <w:r>
        <w:rPr>
          <w:i/>
          <w:iCs/>
        </w:rPr>
        <w:t xml:space="preserve">menos que óptimo</w:t>
      </w:r>
      <w:r>
        <w:t xml:space="preserve"> </w:t>
      </w:r>
      <w:r>
        <w:t xml:space="preserve">en cada dimensión por separado (Trist et al., 2016:7).</w:t>
      </w:r>
    </w:p>
    <w:p>
      <w:pPr>
        <w:pStyle w:val="FirstParagraph"/>
      </w:pPr>
      <w:r>
        <w:rPr>
          <w:b/>
          <w:bCs/>
        </w:rPr>
        <w:t xml:space="preserve">Definición operativa de referencia (Pasmore et al., 1982, citado por Abbas &amp; Michael):</w:t>
      </w:r>
      <w:r>
        <w:t xml:space="preserve"> </w:t>
      </w:r>
      <w:r>
        <w:t xml:space="preserve">el enfoque sociotécnico es</w:t>
      </w:r>
      <w:r>
        <w:t xml:space="preserve"> </w:t>
      </w:r>
      <w:r>
        <w:rPr>
          <w:i/>
          <w:iCs/>
        </w:rPr>
        <w:t xml:space="preserve">“un modo de ver las organizaciones que enfatiza la interrelación entre el funcionamiento de los subsistemas social y tecnológico y la relación de la organización como un todo con el entorno en el que opera”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Frase fundacional (mina de carbón, Trist &amp; Bamforth, 1951:11):</w:t>
      </w:r>
      <w:r>
        <w:t xml:space="preserve"> </w:t>
      </w:r>
      <w:r>
        <w:rPr>
          <w:i/>
          <w:iCs/>
        </w:rPr>
        <w:t xml:space="preserve">“Tan estrecha es la relación entre los distintos aspectos que lo social y lo psicológico sólo pueden entenderse en términos de los hechos detallados de ingeniería y del modo en que el sistema tecnológico se comporta como un todo en el entorno de la situación subterránea.”</w:t>
      </w:r>
    </w:p>
    <w:p>
      <w:r>
        <w:pict>
          <v:rect style="width:0;height:1.5pt" o:hralign="center" o:hrstd="t" o:hr="t"/>
        </w:pict>
      </w:r>
    </w:p>
    <w:bookmarkEnd w:id="10"/>
    <w:bookmarkStart w:id="15" w:name="origen-e-historia"/>
    <w:p>
      <w:pPr>
        <w:pStyle w:val="Heading2"/>
      </w:pPr>
      <w:r>
        <w:t xml:space="preserve">2. Origen e historia</w:t>
      </w:r>
    </w:p>
    <w:bookmarkStart w:id="11" w:name="X86a9e4c46af7e532f27c19607266ac367d9fdbf"/>
    <w:p>
      <w:pPr>
        <w:pStyle w:val="Heading3"/>
      </w:pPr>
      <w:r>
        <w:t xml:space="preserve">2.1 El contexto: las minas de carbón de Durham (1949-1951)</w:t>
      </w:r>
    </w:p>
    <w:p>
      <w:pPr>
        <w:pStyle w:val="FirstParagraph"/>
      </w:pPr>
      <w:r>
        <w:t xml:space="preserve">La teoría nace de</w:t>
      </w:r>
      <w:r>
        <w:t xml:space="preserve"> </w:t>
      </w:r>
      <w:r>
        <w:rPr>
          <w:b/>
          <w:bCs/>
        </w:rPr>
        <w:t xml:space="preserve">investigación-acción</w:t>
      </w:r>
      <w:r>
        <w:t xml:space="preserve"> </w:t>
      </w:r>
      <w:r>
        <w:t xml:space="preserve">en la industria, no del escritorio. Tras la Segunda Guerra Mundial, el</w:t>
      </w:r>
      <w:r>
        <w:t xml:space="preserve"> </w:t>
      </w:r>
      <w:r>
        <w:rPr>
          <w:b/>
          <w:bCs/>
        </w:rPr>
        <w:t xml:space="preserve">Tavistock Institute of Human Relations</w:t>
      </w:r>
      <w:r>
        <w:t xml:space="preserve"> </w:t>
      </w:r>
      <w:r>
        <w:t xml:space="preserve">(Londres) estudió la mecanización de las minas de carbón británicas. La introducción del</w:t>
      </w:r>
      <w:r>
        <w:t xml:space="preserve"> </w:t>
      </w:r>
      <w:r>
        <w:rPr>
          <w:b/>
          <w:bCs/>
        </w:rPr>
        <w:t xml:space="preserve">método de tajo largo mecanizado</w:t>
      </w:r>
      <w:r>
        <w:t xml:space="preserve"> </w:t>
      </w:r>
      <w:r>
        <w:t xml:space="preserve">(</w:t>
      </w:r>
      <w:r>
        <w:rPr>
          <w:i/>
          <w:iCs/>
        </w:rPr>
        <w:t xml:space="preserve">longwall method</w:t>
      </w:r>
      <w:r>
        <w:t xml:space="preserve">) prometía ganancias técnicas de productividad, pero en la práctica</w:t>
      </w:r>
      <w:r>
        <w:t xml:space="preserve"> </w:t>
      </w:r>
      <w:r>
        <w:rPr>
          <w:b/>
          <w:bCs/>
        </w:rPr>
        <w:t xml:space="preserve">producía pérdidas</w:t>
      </w:r>
      <w:r>
        <w:t xml:space="preserve">: bajaba la moral, aumentaba el ausentismo y los conflictos.</w:t>
      </w:r>
    </w:p>
    <w:p>
      <w:pPr>
        <w:pStyle w:val="BodyText"/>
      </w:pPr>
      <w:r>
        <w:rPr>
          <w:b/>
          <w:bCs/>
        </w:rPr>
        <w:t xml:space="preserve">Eric Trist y Ken Bamforth (1951)</w:t>
      </w:r>
      <w:r>
        <w:t xml:space="preserve"> </w:t>
      </w:r>
      <w:r>
        <w:t xml:space="preserve">mostraron por qué: la nueva tecnología había</w:t>
      </w:r>
      <w:r>
        <w:t xml:space="preserve"> </w:t>
      </w:r>
      <w:r>
        <w:rPr>
          <w:b/>
          <w:bCs/>
        </w:rPr>
        <w:t xml:space="preserve">roto los pequeños grupos de trabajo autorregulados</w:t>
      </w:r>
      <w:r>
        <w:t xml:space="preserve"> </w:t>
      </w:r>
      <w:r>
        <w:t xml:space="preserve">del método tradicional (</w:t>
      </w:r>
      <w:r>
        <w:rPr>
          <w:i/>
          <w:iCs/>
        </w:rPr>
        <w:t xml:space="preserve">shortwall / hand-got</w:t>
      </w:r>
      <w:r>
        <w:t xml:space="preserve">), en los que mineros multihabilidosos cooperaban con autonomía responsable. La mecanización los fragmentó en tareas estrechas y especializadas, con control externo —destruyendo el subsistema social que sostenía el desempeño. La lección:</w:t>
      </w:r>
      <w:r>
        <w:t xml:space="preserve"> </w:t>
      </w:r>
      <w:r>
        <w:rPr>
          <w:i/>
          <w:iCs/>
        </w:rPr>
        <w:t xml:space="preserve">una mejora puramente técnica puede degradar el rendimiento global si descuida lo social</w:t>
      </w:r>
      <w:r>
        <w:t xml:space="preserve"> </w:t>
      </w:r>
      <w:r>
        <w:t xml:space="preserve">(Trist &amp; Bamforth, 1951; reafirmado en Horváth &amp; Kemser, 2026).</w:t>
      </w:r>
    </w:p>
    <w:bookmarkEnd w:id="11"/>
    <w:bookmarkStart w:id="12" w:name="los-fundadores-y-la-escuela-de-tavistock"/>
    <w:p>
      <w:pPr>
        <w:pStyle w:val="Heading3"/>
      </w:pPr>
      <w:r>
        <w:t xml:space="preserve">2.2 Los fundadores y la</w:t>
      </w:r>
      <w:r>
        <w:t xml:space="preserve"> </w:t>
      </w:r>
      <w:r>
        <w:t xml:space="preserve">“escuela de Tavistock”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Eric Trist</w:t>
      </w:r>
      <w:r>
        <w:t xml:space="preserve"> </w:t>
      </w:r>
      <w:r>
        <w:t xml:space="preserve">(1909-1993): figura central, miembro fundador y luego presidente del Tavistock Institute. Sintetizó la evolución del campo en su paper de 1981.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Ken Bamforth</w:t>
      </w:r>
      <w:r>
        <w:t xml:space="preserve">: ex-minero, coautor del estudio fundacional de 1951.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Fred Emery</w:t>
      </w:r>
      <w:r>
        <w:t xml:space="preserve">: coautor con Trist del trabajo sobre el entorno (1965) y formalizador del principio de optimización conjunta.</w:t>
      </w:r>
    </w:p>
    <w:p>
      <w:pPr>
        <w:pStyle w:val="Compact"/>
        <w:numPr>
          <w:ilvl w:val="0"/>
          <w:numId w:val="1002"/>
        </w:numPr>
      </w:pPr>
      <w:r>
        <w:t xml:space="preserve">Raíces intelectuales:</w:t>
      </w:r>
      <w:r>
        <w:t xml:space="preserve"> </w:t>
      </w:r>
      <w:r>
        <w:rPr>
          <w:b/>
          <w:bCs/>
        </w:rPr>
        <w:t xml:space="preserve">teoría general de sistemas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teoría de sistemas abiertos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Ludwig von Bertalanffy (1950)</w:t>
      </w:r>
      <w:r>
        <w:t xml:space="preserve">; influencias de la cibernética (Wiener) y la teoría de la comunicación (Shannon &amp; Weaver).</w:t>
      </w:r>
    </w:p>
    <w:p>
      <w:pPr>
        <w:pStyle w:val="BlockText"/>
      </w:pPr>
      <w:r>
        <w:t xml:space="preserve">Trist fundó, con</w:t>
      </w:r>
      <w:r>
        <w:t xml:space="preserve"> </w:t>
      </w:r>
      <w:r>
        <w:rPr>
          <w:b/>
          <w:bCs/>
        </w:rPr>
        <w:t xml:space="preserve">Louis E. Davis</w:t>
      </w:r>
      <w:r>
        <w:t xml:space="preserve">, el</w:t>
      </w:r>
      <w:r>
        <w:t xml:space="preserve"> </w:t>
      </w:r>
      <w:r>
        <w:rPr>
          <w:b/>
          <w:bCs/>
        </w:rPr>
        <w:t xml:space="preserve">primer programa de posgrado en sistemas sociotécnicos</w:t>
      </w:r>
      <w:r>
        <w:t xml:space="preserve"> </w:t>
      </w:r>
      <w:r>
        <w:t xml:space="preserve">del mundo (UCLA, 1966), y más tarde, con</w:t>
      </w:r>
      <w:r>
        <w:t xml:space="preserve"> </w:t>
      </w:r>
      <w:r>
        <w:rPr>
          <w:b/>
          <w:bCs/>
        </w:rPr>
        <w:t xml:space="preserve">Russell Ackoff</w:t>
      </w:r>
      <w:r>
        <w:t xml:space="preserve">, un doctorado interdisciplinario en</w:t>
      </w:r>
      <w:r>
        <w:t xml:space="preserve"> </w:t>
      </w:r>
      <w:r>
        <w:rPr>
          <w:i/>
          <w:iCs/>
        </w:rPr>
        <w:t xml:space="preserve">Social Systems Studies</w:t>
      </w:r>
      <w:r>
        <w:t xml:space="preserve"> </w:t>
      </w:r>
      <w:r>
        <w:t xml:space="preserve">(U. of Pennsylvania, 1969).</w:t>
      </w:r>
    </w:p>
    <w:bookmarkEnd w:id="12"/>
    <w:bookmarkStart w:id="13" w:name="un-nuevo-paradigma-a-contracorriente"/>
    <w:p>
      <w:pPr>
        <w:pStyle w:val="Heading3"/>
      </w:pPr>
      <w:r>
        <w:t xml:space="preserve">2.3 Un</w:t>
      </w:r>
      <w:r>
        <w:t xml:space="preserve"> </w:t>
      </w:r>
      <w:r>
        <w:t xml:space="preserve">“nuevo paradigma”</w:t>
      </w:r>
      <w:r>
        <w:t xml:space="preserve"> </w:t>
      </w:r>
      <w:r>
        <w:t xml:space="preserve">a contracorriente</w:t>
      </w:r>
    </w:p>
    <w:p>
      <w:pPr>
        <w:pStyle w:val="FirstParagraph"/>
      </w:pPr>
      <w:r>
        <w:t xml:space="preserve">La STS se propuso</w:t>
      </w:r>
      <w:r>
        <w:t xml:space="preserve"> </w:t>
      </w:r>
      <w:r>
        <w:rPr>
          <w:b/>
          <w:bCs/>
        </w:rPr>
        <w:t xml:space="preserve">contra el</w:t>
      </w:r>
      <w:r>
        <w:rPr>
          <w:b/>
          <w:bCs/>
        </w:rPr>
        <w:t xml:space="preserve"> </w:t>
      </w:r>
      <w:r>
        <w:rPr>
          <w:b/>
          <w:bCs/>
        </w:rPr>
        <w:t xml:space="preserve">“imperativo tecnológico”</w:t>
      </w:r>
      <w:r>
        <w:t xml:space="preserve"> </w:t>
      </w:r>
      <w:r>
        <w:t xml:space="preserve">dominante en los años 50 —la idea de que la tecnología manda y las personas se adaptan— y contra el</w:t>
      </w:r>
      <w:r>
        <w:t xml:space="preserve"> </w:t>
      </w:r>
      <w:r>
        <w:rPr>
          <w:b/>
          <w:bCs/>
        </w:rPr>
        <w:t xml:space="preserve">taylorismo</w:t>
      </w:r>
      <w:r>
        <w:t xml:space="preserve"> </w:t>
      </w:r>
      <w:r>
        <w:t xml:space="preserve">(máxima fragmentación de tareas, el hombre como</w:t>
      </w:r>
      <w:r>
        <w:t xml:space="preserve"> </w:t>
      </w:r>
      <w:r>
        <w:t xml:space="preserve">“pieza de repuesto prescindible”</w:t>
      </w:r>
      <w:r>
        <w:t xml:space="preserve">). El contraste, sintetizado por Trist (1981) y recogido por Abbas &amp; Michael (2026):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Viejo paradigma (taylorista/tecnocrático)</w:t>
            </w:r>
          </w:p>
        </w:tc>
        <w:tc>
          <w:tcPr/>
          <w:p>
            <w:pPr>
              <w:pStyle w:val="Compact"/>
            </w:pPr>
            <w:r>
              <w:t xml:space="preserve">Nuevo paradigma (sociotécnico)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imperativo tecnológico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Optimización conjunta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hombre como extensión de la máquina</w:t>
            </w:r>
          </w:p>
        </w:tc>
        <w:tc>
          <w:tcPr/>
          <w:p>
            <w:pPr>
              <w:pStyle w:val="Compact"/>
            </w:pPr>
            <w:r>
              <w:t xml:space="preserve">El hombre como</w:t>
            </w:r>
            <w:r>
              <w:t xml:space="preserve"> </w:t>
            </w:r>
            <w:r>
              <w:rPr>
                <w:b/>
                <w:bCs/>
              </w:rPr>
              <w:t xml:space="preserve">complemento</w:t>
            </w:r>
            <w:r>
              <w:t xml:space="preserve"> </w:t>
            </w:r>
            <w:r>
              <w:t xml:space="preserve">de la máquina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hombre como pieza prescindible</w:t>
            </w:r>
          </w:p>
        </w:tc>
        <w:tc>
          <w:tcPr/>
          <w:p>
            <w:pPr>
              <w:pStyle w:val="Compact"/>
            </w:pPr>
            <w:r>
              <w:t xml:space="preserve">El hombre como</w:t>
            </w:r>
            <w:r>
              <w:t xml:space="preserve"> </w:t>
            </w:r>
            <w:r>
              <w:rPr>
                <w:b/>
                <w:bCs/>
              </w:rPr>
              <w:t xml:space="preserve">recurso a desarrollar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Máxima fragmentación, habilidades estrechas</w:t>
            </w:r>
          </w:p>
        </w:tc>
        <w:tc>
          <w:tcPr/>
          <w:p>
            <w:pPr>
              <w:pStyle w:val="Compact"/>
            </w:pPr>
            <w:r>
              <w:t xml:space="preserve">Agrupación óptima de tareas,</w:t>
            </w:r>
            <w:r>
              <w:t xml:space="preserve"> </w:t>
            </w:r>
            <w:r>
              <w:rPr>
                <w:b/>
                <w:bCs/>
              </w:rPr>
              <w:t xml:space="preserve">multihabilidad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Controles externos (supervisión, procedimientos)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Controles internos</w:t>
            </w:r>
            <w:r>
              <w:t xml:space="preserve"> </w:t>
            </w:r>
            <w:r>
              <w:t xml:space="preserve">(subsistemas autorregulados)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Organigrama alto, estilo autocrático</w:t>
            </w:r>
          </w:p>
        </w:tc>
        <w:tc>
          <w:tcPr/>
          <w:p>
            <w:pPr>
              <w:pStyle w:val="Compact"/>
            </w:pPr>
            <w:r>
              <w:t xml:space="preserve">Organigrama plano,</w:t>
            </w:r>
            <w:r>
              <w:t xml:space="preserve"> </w:t>
            </w:r>
            <w:r>
              <w:rPr>
                <w:b/>
                <w:bCs/>
              </w:rPr>
              <w:t xml:space="preserve">estilo participativo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Colaboración</w:t>
            </w:r>
            <w:r>
              <w:t xml:space="preserve">, colegialidad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Sólo los fines de la organización</w:t>
            </w:r>
          </w:p>
        </w:tc>
        <w:tc>
          <w:tcPr/>
          <w:p>
            <w:pPr>
              <w:pStyle w:val="Compact"/>
            </w:pPr>
            <w:r>
              <w:t xml:space="preserve">Fines de los miembros</w:t>
            </w:r>
            <w:r>
              <w:t xml:space="preserve"> </w:t>
            </w:r>
            <w:r>
              <w:rPr>
                <w:b/>
                <w:bCs/>
              </w:rPr>
              <w:t xml:space="preserve">y de la sociedad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Alienación / bajo riesgo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Compromiso / innovación</w:t>
            </w:r>
          </w:p>
        </w:tc>
      </w:tr>
    </w:tbl>
    <w:bookmarkEnd w:id="13"/>
    <w:bookmarkStart w:id="14" w:name="hitos-posteriores-1950s-1970s"/>
    <w:p>
      <w:pPr>
        <w:pStyle w:val="Heading3"/>
      </w:pPr>
      <w:r>
        <w:t xml:space="preserve">2.4 Hitos posteriores (1950s-1970s)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Proyecto Noruego de Democracia Industrial</w:t>
      </w:r>
      <w:r>
        <w:t xml:space="preserve"> </w:t>
      </w:r>
      <w:r>
        <w:t xml:space="preserve">(con Einar Thorsrud): papel pionero, llevó la STS al nivel de política nacional.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Proyecto Filosofía Shell</w:t>
      </w:r>
      <w:r>
        <w:t xml:space="preserve">: aplicación a una gran corporación.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Grupos de trabajo autónomos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diseño de puestos</w:t>
      </w:r>
      <w:r>
        <w:t xml:space="preserve"> </w:t>
      </w:r>
      <w:r>
        <w:t xml:space="preserve">como aplicaciones del nivel del</w:t>
      </w:r>
      <w:r>
        <w:t xml:space="preserve"> </w:t>
      </w:r>
      <w:r>
        <w:t xml:space="preserve">“sistema de trabajo primario”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Plantas</w:t>
      </w:r>
      <w:r>
        <w:rPr>
          <w:b/>
          <w:bCs/>
        </w:rPr>
        <w:t xml:space="preserve"> </w:t>
      </w:r>
      <w:r>
        <w:rPr>
          <w:b/>
          <w:bCs/>
        </w:rPr>
        <w:t xml:space="preserve">“greenfield”</w:t>
      </w:r>
      <w:r>
        <w:t xml:space="preserve"> </w:t>
      </w:r>
      <w:r>
        <w:t xml:space="preserve">(Emery, 1980): diseñar la organización sociotécnica desde cero.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bases-conceptuales-y-características"/>
    <w:p>
      <w:pPr>
        <w:pStyle w:val="Heading2"/>
      </w:pPr>
      <w:r>
        <w:t xml:space="preserve">3. Bases conceptuales y características</w:t>
      </w:r>
    </w:p>
    <w:bookmarkStart w:id="16" w:name="fundamento-de-sistemas-abiertos"/>
    <w:p>
      <w:pPr>
        <w:pStyle w:val="Heading3"/>
      </w:pPr>
      <w:r>
        <w:t xml:space="preserve">3.1 Fundamento de sistemas abiertos</w:t>
      </w:r>
    </w:p>
    <w:p>
      <w:pPr>
        <w:pStyle w:val="FirstParagraph"/>
      </w:pPr>
      <w:r>
        <w:t xml:space="preserve">La STS hereda de von Bertalanffy (1950) la noción de</w:t>
      </w:r>
      <w:r>
        <w:t xml:space="preserve"> </w:t>
      </w:r>
      <w:r>
        <w:rPr>
          <w:b/>
          <w:bCs/>
        </w:rPr>
        <w:t xml:space="preserve">sistema abierto</w:t>
      </w:r>
      <w:r>
        <w:t xml:space="preserve">: intercambia materia/energía/información con su entorno (importa y exporta), evoluciona, y puede alcanzar un</w:t>
      </w:r>
      <w:r>
        <w:t xml:space="preserve"> </w:t>
      </w:r>
      <w:r>
        <w:rPr>
          <w:b/>
          <w:bCs/>
        </w:rPr>
        <w:t xml:space="preserve">estado estacionario</w:t>
      </w:r>
      <w:r>
        <w:t xml:space="preserve"> </w:t>
      </w:r>
      <w:r>
        <w:t xml:space="preserve">(</w:t>
      </w:r>
      <w:r>
        <w:rPr>
          <w:i/>
          <w:iCs/>
        </w:rPr>
        <w:t xml:space="preserve">steady state</w:t>
      </w:r>
      <w:r>
        <w:t xml:space="preserve">) —equilibrio dinámico distinto del equilibrio termodinámico cerrado. De ahí dos propiedades clave: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Equifinalidad:</w:t>
      </w:r>
      <w:r>
        <w:t xml:space="preserve"> </w:t>
      </w:r>
      <w:r>
        <w:t xml:space="preserve">múltiples condiciones iniciales (y múltiples diseños) pueden conducir al mismo estado estable. → En diseño,</w:t>
      </w:r>
      <w:r>
        <w:t xml:space="preserve"> </w:t>
      </w:r>
      <w:r>
        <w:rPr>
          <w:i/>
          <w:iCs/>
        </w:rPr>
        <w:t xml:space="preserve">no hay una sola solución óptima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Negentropía / adaptabilidad:</w:t>
      </w:r>
      <w:r>
        <w:t xml:space="preserve"> </w:t>
      </w:r>
      <w:r>
        <w:t xml:space="preserve">el sistema se mantiene importando recursos del entorno.</w:t>
      </w:r>
    </w:p>
    <w:bookmarkEnd w:id="16"/>
    <w:bookmarkStart w:id="17" w:name="los-subsistemas"/>
    <w:p>
      <w:pPr>
        <w:pStyle w:val="Heading3"/>
      </w:pPr>
      <w:r>
        <w:t xml:space="preserve">3.2 Los subsistemas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Subsistema</w:t>
            </w:r>
          </w:p>
        </w:tc>
        <w:tc>
          <w:tcPr/>
          <w:p>
            <w:pPr>
              <w:pStyle w:val="Compact"/>
            </w:pPr>
            <w:r>
              <w:t xml:space="preserve">Qué incluye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Personas, relaciones, valores, estructura, cultura, asociaciones</w:t>
            </w:r>
          </w:p>
        </w:tc>
        <w:tc>
          <w:tcPr/>
          <w:p>
            <w:pPr>
              <w:pStyle w:val="Compact"/>
            </w:pPr>
            <w:r>
              <w:t xml:space="preserve">Trist &amp; Bamforth 1951; Emery 1993; Pasmore et al. 1982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Herramientas, técnicas, habilidades, dispositivos, tareas, flujos materiales, control y mantenimiento</w:t>
            </w:r>
          </w:p>
        </w:tc>
        <w:tc>
          <w:tcPr/>
          <w:p>
            <w:pPr>
              <w:pStyle w:val="Compact"/>
            </w:pPr>
            <w:r>
              <w:t xml:space="preserve">Trist &amp; Bamforth 1951; Taylor 1975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Ambiental</w:t>
            </w:r>
          </w:p>
        </w:tc>
        <w:tc>
          <w:tcPr/>
          <w:p>
            <w:pPr>
              <w:pStyle w:val="Compact"/>
            </w:pPr>
            <w:r>
              <w:t xml:space="preserve">Contexto interno y externo, condiciones donde el sistema opera</w:t>
            </w:r>
          </w:p>
        </w:tc>
        <w:tc>
          <w:tcPr/>
          <w:p>
            <w:pPr>
              <w:pStyle w:val="Compact"/>
            </w:pPr>
            <w:r>
              <w:t xml:space="preserve">Emery &amp; Marek 1962; Trist 1981; Pasmore et al. 1982</w:t>
            </w:r>
          </w:p>
        </w:tc>
      </w:tr>
    </w:tbl>
    <w:p>
      <w:pPr>
        <w:pStyle w:val="BodyText"/>
      </w:pPr>
      <w:r>
        <w:t xml:space="preserve">Las conceptualizaciones actuales trabajan con</w:t>
      </w:r>
      <w:r>
        <w:t xml:space="preserve"> </w:t>
      </w:r>
      <w:r>
        <w:rPr>
          <w:b/>
          <w:bCs/>
        </w:rPr>
        <w:t xml:space="preserve">tres dimensiones</w:t>
      </w:r>
      <w:r>
        <w:t xml:space="preserve">: social, técnica y</w:t>
      </w:r>
      <w:r>
        <w:t xml:space="preserve"> </w:t>
      </w:r>
      <w:r>
        <w:rPr>
          <w:b/>
          <w:bCs/>
        </w:rPr>
        <w:t xml:space="preserve">ambiental</w:t>
      </w:r>
      <w:r>
        <w:t xml:space="preserve"> </w:t>
      </w:r>
      <w:r>
        <w:t xml:space="preserve">(antes era social-psicológica, tecnológica y económica).</w:t>
      </w:r>
    </w:p>
    <w:bookmarkEnd w:id="17"/>
    <w:bookmarkStart w:id="18" w:name="X0f617aefb738deea7577ba1035fa8491ccd23ff"/>
    <w:p>
      <w:pPr>
        <w:pStyle w:val="Heading3"/>
      </w:pPr>
      <w:r>
        <w:t xml:space="preserve">3.3 Naturalezas opuestas (por qué la integración es difícil) — Fischer &amp; Herrmann (2011)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Sistemas técnicos</w:t>
            </w:r>
          </w:p>
        </w:tc>
        <w:tc>
          <w:tcPr/>
          <w:p>
            <w:pPr>
              <w:pStyle w:val="Compact"/>
            </w:pPr>
            <w:r>
              <w:t xml:space="preserve">Sistemas sociales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Producto de la actividad humana;</w:t>
            </w:r>
            <w:r>
              <w:t xml:space="preserve"> </w:t>
            </w:r>
            <w:r>
              <w:rPr>
                <w:b/>
                <w:bCs/>
              </w:rPr>
              <w:t xml:space="preserve">se diseñan</w:t>
            </w:r>
            <w:r>
              <w:t xml:space="preserve"> </w:t>
            </w:r>
            <w:r>
              <w:t xml:space="preserve">desde fuera</w:t>
            </w:r>
          </w:p>
        </w:tc>
        <w:tc>
          <w:tcPr/>
          <w:p>
            <w:pPr>
              <w:pStyle w:val="Compact"/>
            </w:pPr>
            <w:r>
              <w:t xml:space="preserve">Resultado de la</w:t>
            </w:r>
            <w:r>
              <w:t xml:space="preserve"> </w:t>
            </w:r>
            <w:r>
              <w:rPr>
                <w:b/>
                <w:bCs/>
              </w:rPr>
              <w:t xml:space="preserve">evolución</w:t>
            </w:r>
            <w:r>
              <w:t xml:space="preserve">; sólo se influyen, no se diseñan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Diseñados para ser controlables</w:t>
            </w:r>
          </w:p>
        </w:tc>
        <w:tc>
          <w:tcPr/>
          <w:p>
            <w:pPr>
              <w:pStyle w:val="Compact"/>
            </w:pPr>
            <w:r>
              <w:t xml:space="preserve">Pueden</w:t>
            </w:r>
            <w:r>
              <w:t xml:space="preserve"> </w:t>
            </w:r>
            <w:r>
              <w:rPr>
                <w:b/>
                <w:bCs/>
              </w:rPr>
              <w:t xml:space="preserve">desafiar</w:t>
            </w:r>
            <w:r>
              <w:t xml:space="preserve"> </w:t>
            </w:r>
            <w:r>
              <w:t xml:space="preserve">el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Preprogramado o por intervención externa</w:t>
            </w:r>
          </w:p>
        </w:tc>
        <w:tc>
          <w:tcPr/>
          <w:p>
            <w:pPr>
              <w:pStyle w:val="Compact"/>
            </w:pPr>
            <w:r>
              <w:t xml:space="preserve">Evolutivo, emergente,</w:t>
            </w:r>
            <w:r>
              <w:t xml:space="preserve"> </w:t>
            </w:r>
            <w:r>
              <w:rPr>
                <w:b/>
                <w:bCs/>
              </w:rPr>
              <w:t xml:space="preserve">no anticipable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de fallo</w:t>
            </w:r>
          </w:p>
        </w:tc>
        <w:tc>
          <w:tcPr/>
          <w:p>
            <w:pPr>
              <w:pStyle w:val="Compact"/>
            </w:pPr>
            <w:r>
              <w:t xml:space="preserve">Eventos inesperados = malfunción</w:t>
            </w:r>
          </w:p>
        </w:tc>
        <w:tc>
          <w:tcPr/>
          <w:p>
            <w:pPr>
              <w:pStyle w:val="Compact"/>
            </w:pPr>
            <w:r>
              <w:t xml:space="preserve">Eventos inesperados = interés/motivación personal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“La fortaleza de los sistemas sociotécnicos resulta de la integración de estos dos tipos de fenómenos diferentes”</w:t>
      </w:r>
      <w:r>
        <w:t xml:space="preserve"> </w:t>
      </w:r>
      <w:r>
        <w:t xml:space="preserve">(Fischer &amp; Herrmann, 2011:4).</w:t>
      </w:r>
    </w:p>
    <w:bookmarkEnd w:id="18"/>
    <w:bookmarkStart w:id="19" w:name="X60c6b51def25115cee7553a967096eb76d0d424"/>
    <w:p>
      <w:pPr>
        <w:pStyle w:val="Heading3"/>
      </w:pPr>
      <w:r>
        <w:t xml:space="preserve">3.4 El entorno: las cuatro</w:t>
      </w:r>
      <w:r>
        <w:t xml:space="preserve"> </w:t>
      </w:r>
      <w:r>
        <w:t xml:space="preserve">“texturas causales”</w:t>
      </w:r>
      <w:r>
        <w:t xml:space="preserve"> </w:t>
      </w:r>
      <w:r>
        <w:t xml:space="preserve">(Emery &amp; Trist, 1965)</w:t>
      </w:r>
    </w:p>
    <w:p>
      <w:pPr>
        <w:pStyle w:val="FirstParagraph"/>
      </w:pPr>
      <w:r>
        <w:t xml:space="preserve">Aporte clave para entender que</w:t>
      </w:r>
      <w:r>
        <w:t xml:space="preserve"> </w:t>
      </w:r>
      <w:r>
        <w:rPr>
          <w:b/>
          <w:bCs/>
        </w:rPr>
        <w:t xml:space="preserve">el entorno también tiene estructura</w:t>
      </w:r>
      <w:r>
        <w:t xml:space="preserve">. Cuatro tipos crecientes de complejidad: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Plácido aleatorio</w:t>
      </w:r>
      <w:r>
        <w:t xml:space="preserve"> </w:t>
      </w:r>
      <w:r>
        <w:t xml:space="preserve">(</w:t>
      </w:r>
      <w:r>
        <w:rPr>
          <w:i/>
          <w:iCs/>
        </w:rPr>
        <w:t xml:space="preserve">placid, randomized</w:t>
      </w:r>
      <w:r>
        <w:t xml:space="preserve">): recursos y amenazas distribuidos al azar; la táctica basta.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Plácido agrupado</w:t>
      </w:r>
      <w:r>
        <w:t xml:space="preserve"> </w:t>
      </w:r>
      <w:r>
        <w:t xml:space="preserve">(</w:t>
      </w:r>
      <w:r>
        <w:rPr>
          <w:i/>
          <w:iCs/>
        </w:rPr>
        <w:t xml:space="preserve">placid, clustered</w:t>
      </w:r>
      <w:r>
        <w:t xml:space="preserve">): el entorno</w:t>
      </w:r>
      <w:r>
        <w:t xml:space="preserve"> </w:t>
      </w:r>
      <w:r>
        <w:t xml:space="preserve">“se agrupa”</w:t>
      </w:r>
      <w:r>
        <w:t xml:space="preserve">; surge la necesidad de</w:t>
      </w:r>
      <w:r>
        <w:t xml:space="preserve"> </w:t>
      </w:r>
      <w:r>
        <w:rPr>
          <w:b/>
          <w:bCs/>
        </w:rPr>
        <w:t xml:space="preserve">estrategia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Perturbado-reactivo</w:t>
      </w:r>
      <w:r>
        <w:t xml:space="preserve"> </w:t>
      </w:r>
      <w:r>
        <w:t xml:space="preserve">(</w:t>
      </w:r>
      <w:r>
        <w:rPr>
          <w:i/>
          <w:iCs/>
        </w:rPr>
        <w:t xml:space="preserve">disturbed-reactive</w:t>
      </w:r>
      <w:r>
        <w:t xml:space="preserve">): dinámico; hay otras organizaciones que reaccionan; aparece la competencia y la maniobra.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Campos turbulentos</w:t>
      </w:r>
      <w:r>
        <w:t xml:space="preserve"> </w:t>
      </w:r>
      <w:r>
        <w:t xml:space="preserve">(</w:t>
      </w:r>
      <w:r>
        <w:rPr>
          <w:i/>
          <w:iCs/>
        </w:rPr>
        <w:t xml:space="preserve">turbulent fields</w:t>
      </w:r>
      <w:r>
        <w:t xml:space="preserve">): la dinámica surge del</w:t>
      </w:r>
      <w:r>
        <w:t xml:space="preserve"> </w:t>
      </w:r>
      <w:r>
        <w:rPr>
          <w:b/>
          <w:bCs/>
        </w:rPr>
        <w:t xml:space="preserve">propio campo</w:t>
      </w:r>
      <w:r>
        <w:t xml:space="preserve">, no sólo de los actores; alta incertidumbre. Demandan</w:t>
      </w:r>
      <w:r>
        <w:t xml:space="preserve"> </w:t>
      </w:r>
      <w:r>
        <w:rPr>
          <w:b/>
          <w:bCs/>
        </w:rPr>
        <w:t xml:space="preserve">formas de organización supra-organizacionales</w:t>
      </w:r>
      <w:r>
        <w:t xml:space="preserve"> </w:t>
      </w:r>
      <w:r>
        <w:t xml:space="preserve">y valores compartidos para reducir la turbulencia.</w:t>
      </w:r>
    </w:p>
    <w:p>
      <w:pPr>
        <w:pStyle w:val="BlockText"/>
      </w:pPr>
      <w:r>
        <w:t xml:space="preserve">Útil para la tesis: las cadenas globales de valor del café y los territorios PDET pueden leerse como un</w:t>
      </w:r>
      <w:r>
        <w:t xml:space="preserve"> </w:t>
      </w:r>
      <w:r>
        <w:rPr>
          <w:b/>
          <w:bCs/>
        </w:rPr>
        <w:t xml:space="preserve">campo turbulento</w:t>
      </w:r>
      <w:r>
        <w:t xml:space="preserve"> </w:t>
      </w:r>
      <w:r>
        <w:t xml:space="preserve">que exige coordinación supra-organizacional (gobernanza asociativa).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rincipios-de-diseño-sociotécnico"/>
    <w:p>
      <w:pPr>
        <w:pStyle w:val="Heading2"/>
      </w:pPr>
      <w:r>
        <w:t xml:space="preserve">4. Principios de diseño sociotécnico</w:t>
      </w:r>
    </w:p>
    <w:bookmarkStart w:id="21" w:name="los-dos-principios-maestros"/>
    <w:p>
      <w:pPr>
        <w:pStyle w:val="Heading3"/>
      </w:pPr>
      <w:r>
        <w:t xml:space="preserve">4.1 Los dos principios maestros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Interacción social-técnica</w:t>
      </w:r>
      <w:r>
        <w:t xml:space="preserve"> </w:t>
      </w:r>
      <w:r>
        <w:t xml:space="preserve">determina el grado de éxito del sistema.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“Goodness of fit”</w:t>
      </w:r>
      <w:r>
        <w:t xml:space="preserve"> </w:t>
      </w:r>
      <w:r>
        <w:t xml:space="preserve">(bondad del ajuste) entre lo social y lo técnico =</w:t>
      </w:r>
      <w:r>
        <w:t xml:space="preserve"> </w:t>
      </w:r>
      <w:r>
        <w:rPr>
          <w:b/>
          <w:bCs/>
        </w:rPr>
        <w:t xml:space="preserve">optimización conjunta</w:t>
      </w:r>
      <w:r>
        <w:t xml:space="preserve"> </w:t>
      </w:r>
      <w:r>
        <w:t xml:space="preserve">(Trist, 1981:10).</w:t>
      </w:r>
    </w:p>
    <w:p>
      <w:pPr>
        <w:pStyle w:val="FirstParagraph"/>
      </w:pPr>
      <w:r>
        <w:t xml:space="preserve">La optimización conjunta es</w:t>
      </w:r>
      <w:r>
        <w:t xml:space="preserve"> </w:t>
      </w:r>
      <w:r>
        <w:rPr>
          <w:b/>
          <w:bCs/>
        </w:rPr>
        <w:t xml:space="preserve">iterativa y evolutiva</w:t>
      </w:r>
      <w:r>
        <w:t xml:space="preserve">, no estática: ante entornos cambiantes, hay que reajustar para evitar la</w:t>
      </w:r>
      <w:r>
        <w:t xml:space="preserve"> </w:t>
      </w:r>
      <w:r>
        <w:t xml:space="preserve">“obsolescencia organizacional”</w:t>
      </w:r>
      <w:r>
        <w:t xml:space="preserve"> </w:t>
      </w:r>
      <w:r>
        <w:t xml:space="preserve">(Pasmore et al., 1982).</w:t>
      </w:r>
    </w:p>
    <w:bookmarkEnd w:id="21"/>
    <w:bookmarkStart w:id="22" w:name="Xccc8520796c651d79535ab19e30d2917978f32f"/>
    <w:p>
      <w:pPr>
        <w:pStyle w:val="Heading3"/>
      </w:pPr>
      <w:r>
        <w:t xml:space="preserve">4.2 Los nueve principios de Cherns (1976, revisados 1987)</w:t>
      </w:r>
    </w:p>
    <w:p>
      <w:pPr>
        <w:pStyle w:val="FirstParagraph"/>
      </w:pPr>
      <w:r>
        <w:t xml:space="preserve">Checklist clásico de diseño: compatibilidad, especificación crítica mínima, criterio sociotécnico, organismo vs. mecanismo, ubicación de fronteras, flujo de información, congruencia de soporte, diseño y valores humanos, e incompletitud. La revisión de 1987 añade</w:t>
      </w:r>
      <w:r>
        <w:t xml:space="preserve"> </w:t>
      </w:r>
      <w:r>
        <w:rPr>
          <w:b/>
          <w:bCs/>
        </w:rPr>
        <w:t xml:space="preserve">control de varianza</w:t>
      </w:r>
      <w:r>
        <w:t xml:space="preserve">,</w:t>
      </w:r>
      <w:r>
        <w:t xml:space="preserve"> </w:t>
      </w:r>
      <w:r>
        <w:rPr>
          <w:b/>
          <w:bCs/>
        </w:rPr>
        <w:t xml:space="preserve">poder y autoridad</w:t>
      </w:r>
      <w:r>
        <w:t xml:space="preserve">,</w:t>
      </w:r>
      <w:r>
        <w:t xml:space="preserve"> </w:t>
      </w:r>
      <w:r>
        <w:rPr>
          <w:b/>
          <w:bCs/>
        </w:rPr>
        <w:t xml:space="preserve">principio multifuncional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organización transitoria</w:t>
      </w:r>
      <w:r>
        <w:t xml:space="preserve">.</w:t>
      </w:r>
    </w:p>
    <w:bookmarkEnd w:id="22"/>
    <w:bookmarkStart w:id="23" w:name="ethics-enid-mumford"/>
    <w:p>
      <w:pPr>
        <w:pStyle w:val="Heading3"/>
      </w:pPr>
      <w:r>
        <w:t xml:space="preserve">4.3 ETHICS (Enid Mumford)</w:t>
      </w:r>
    </w:p>
    <w:p>
      <w:pPr>
        <w:pStyle w:val="FirstParagraph"/>
      </w:pPr>
      <w:r>
        <w:rPr>
          <w:b/>
          <w:bCs/>
        </w:rPr>
        <w:t xml:space="preserve">ETHICS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Effective Technical and Human Implementation of Computer-based Systems</w:t>
      </w:r>
      <w:r>
        <w:t xml:space="preserve">. Metodología de</w:t>
      </w:r>
      <w:r>
        <w:t xml:space="preserve"> </w:t>
      </w:r>
      <w:r>
        <w:rPr>
          <w:b/>
          <w:bCs/>
        </w:rPr>
        <w:t xml:space="preserve">diseño participativo</w:t>
      </w:r>
      <w:r>
        <w:t xml:space="preserve"> </w:t>
      </w:r>
      <w:r>
        <w:t xml:space="preserve">de sistemas de información que pone al usuario en el centro (versiones de 15, 4 y 6 etapas). Mumford (2003) define el diseño sociotécnico como una visión de la</w:t>
      </w:r>
      <w:r>
        <w:t xml:space="preserve"> </w:t>
      </w:r>
      <w:r>
        <w:rPr>
          <w:b/>
          <w:bCs/>
        </w:rPr>
        <w:t xml:space="preserve">calidad de vida laboral</w:t>
      </w:r>
      <w:r>
        <w:t xml:space="preserve"> </w:t>
      </w:r>
      <w:r>
        <w:t xml:space="preserve">que sustituye control y burocracia por libertad, democracia y creatividad.</w:t>
      </w:r>
    </w:p>
    <w:bookmarkEnd w:id="23"/>
    <w:bookmarkStart w:id="24" w:name="otros-marcos-de-diseño"/>
    <w:p>
      <w:pPr>
        <w:pStyle w:val="Heading3"/>
      </w:pPr>
      <w:r>
        <w:t xml:space="preserve">4.4 Otros marcos de diseño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Marco hexagonal de Davis et al. (2014):</w:t>
      </w:r>
      <w:r>
        <w:t xml:space="preserve"> </w:t>
      </w:r>
      <w:r>
        <w:t xml:space="preserve">seis componentes interrelacionados —</w:t>
      </w:r>
      <w:r>
        <w:t xml:space="preserve"> </w:t>
      </w:r>
      <w:r>
        <w:rPr>
          <w:i/>
          <w:iCs/>
        </w:rPr>
        <w:t xml:space="preserve">objetivos, personas, procesos/procedimientos, cultura, tecnología, edificios/infraestructura</w:t>
      </w:r>
      <w:r>
        <w:t xml:space="preserve"> </w:t>
      </w:r>
      <w:r>
        <w:t xml:space="preserve">dentro de un entorno externo.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Meta-diseño</w:t>
      </w:r>
      <w:r>
        <w:t xml:space="preserve"> </w:t>
      </w:r>
      <w:r>
        <w:t xml:space="preserve">(Fischer &amp; Herrmann, 2011): diseño continuo y participativo en tres niveles.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Enfoques basados en valores:</w:t>
      </w:r>
      <w:r>
        <w:t xml:space="preserve"> </w:t>
      </w:r>
      <w:r>
        <w:rPr>
          <w:i/>
          <w:iCs/>
        </w:rPr>
        <w:t xml:space="preserve">value-sensitive design</w:t>
      </w:r>
      <w:r>
        <w:t xml:space="preserve"> </w:t>
      </w:r>
      <w:r>
        <w:t xml:space="preserve">(Friedman 1996),</w:t>
      </w:r>
      <w:r>
        <w:t xml:space="preserve"> </w:t>
      </w:r>
      <w:r>
        <w:rPr>
          <w:i/>
          <w:iCs/>
        </w:rPr>
        <w:t xml:space="preserve">privacy by design</w:t>
      </w:r>
      <w:r>
        <w:t xml:space="preserve"> </w:t>
      </w:r>
      <w:r>
        <w:t xml:space="preserve">(Cavoukian 2012),</w:t>
      </w:r>
      <w:r>
        <w:t xml:space="preserve"> </w:t>
      </w:r>
      <w:r>
        <w:rPr>
          <w:i/>
          <w:iCs/>
        </w:rPr>
        <w:t xml:space="preserve">democracy by design</w:t>
      </w:r>
      <w:r>
        <w:t xml:space="preserve"> </w:t>
      </w:r>
      <w:r>
        <w:t xml:space="preserve">(Pitt, Dryzek &amp; Ober 2020).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Diseño para la tecnología de interés público (PIT)</w:t>
      </w:r>
      <w:r>
        <w:t xml:space="preserve"> </w:t>
      </w:r>
      <w:r>
        <w:t xml:space="preserve">(Abbas, Pitt &amp; Michael, 2021).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a3499e040320d91650ffca335236a0fb8e70988"/>
    <w:p>
      <w:pPr>
        <w:pStyle w:val="Heading2"/>
      </w:pPr>
      <w:r>
        <w:t xml:space="preserve">5. Clasificación: niveles, perspectivas y teorías relacionadas</w:t>
      </w:r>
    </w:p>
    <w:bookmarkStart w:id="26" w:name="por-nivel-de-análisis-unidad"/>
    <w:p>
      <w:pPr>
        <w:pStyle w:val="Heading3"/>
      </w:pPr>
      <w:r>
        <w:t xml:space="preserve">5.1 Por nivel de análisis (unidad)</w:t>
      </w:r>
    </w:p>
    <w:p>
      <w:pPr>
        <w:pStyle w:val="FirstParagraph"/>
      </w:pPr>
      <w:r>
        <w:t xml:space="preserve">De lo micro a lo macro (Trist 1981; Griffith &amp; Dougherty 2001; Geels 2005):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 de trabajo primario</w:t>
      </w:r>
      <w:r>
        <w:t xml:space="preserve"> </w:t>
      </w:r>
      <w:r>
        <w:t xml:space="preserve">(puesto, equipo, departamento) — foco histórico tradicional.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Organización completa</w:t>
      </w:r>
      <w:r>
        <w:t xml:space="preserve"> </w:t>
      </w:r>
      <w:r>
        <w:t xml:space="preserve">(rediseño de planta entera,</w:t>
      </w:r>
      <w:r>
        <w:t xml:space="preserve"> </w:t>
      </w:r>
      <w:r>
        <w:t xml:space="preserve">“new plants”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Macrosocial</w:t>
      </w:r>
      <w:r>
        <w:t xml:space="preserve"> </w:t>
      </w:r>
      <w:r>
        <w:t xml:space="preserve">(sectores industriales,</w:t>
      </w:r>
      <w:r>
        <w:t xml:space="preserve"> </w:t>
      </w:r>
      <w:r>
        <w:t xml:space="preserve">“sistemas mayores que la organización individual”</w:t>
      </w:r>
      <w:r>
        <w:t xml:space="preserve">), incluso nivel</w:t>
      </w:r>
      <w:r>
        <w:t xml:space="preserve"> </w:t>
      </w:r>
      <w:r>
        <w:rPr>
          <w:b/>
          <w:bCs/>
        </w:rPr>
        <w:t xml:space="preserve">nacional/societal</w:t>
      </w:r>
      <w:r>
        <w:t xml:space="preserve">.</w:t>
      </w:r>
    </w:p>
    <w:bookmarkEnd w:id="26"/>
    <w:bookmarkStart w:id="27" w:name="por-perspectiva-disciplinar-morris-2009"/>
    <w:p>
      <w:pPr>
        <w:pStyle w:val="Heading3"/>
      </w:pPr>
      <w:r>
        <w:t xml:space="preserve">5.2 Por perspectiva disciplinar (Morris, 2009)</w:t>
      </w:r>
    </w:p>
    <w:p>
      <w:pPr>
        <w:pStyle w:val="FirstParagraph"/>
      </w:pPr>
      <w:r>
        <w:t xml:space="preserve">La literatura STS se agrupa en cuatro miradas:</w:t>
      </w:r>
      <w:r>
        <w:t xml:space="preserve"> </w:t>
      </w:r>
      <w:r>
        <w:rPr>
          <w:b/>
          <w:bCs/>
        </w:rPr>
        <w:t xml:space="preserve">ciencias sociales</w:t>
      </w:r>
      <w:r>
        <w:t xml:space="preserve">,</w:t>
      </w:r>
      <w:r>
        <w:t xml:space="preserve"> </w:t>
      </w:r>
      <w:r>
        <w:rPr>
          <w:b/>
          <w:bCs/>
        </w:rPr>
        <w:t xml:space="preserve">ciencias organizacionales</w:t>
      </w:r>
      <w:r>
        <w:t xml:space="preserve">,</w:t>
      </w:r>
      <w:r>
        <w:t xml:space="preserve"> </w:t>
      </w:r>
      <w:r>
        <w:rPr>
          <w:b/>
          <w:bCs/>
        </w:rPr>
        <w:t xml:space="preserve">ingeniería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sistemas complejos</w:t>
      </w:r>
      <w:r>
        <w:t xml:space="preserve">. Cada una define cómo se investiga lo sociotécnico.</w:t>
      </w:r>
    </w:p>
    <w:bookmarkEnd w:id="27"/>
    <w:bookmarkStart w:id="28" w:name="ficha-teórica-abbas-michael-2026"/>
    <w:p>
      <w:pPr>
        <w:pStyle w:val="Heading3"/>
      </w:pPr>
      <w:r>
        <w:t xml:space="preserve">5.3 Ficha teórica (Abbas &amp; Michael, 2026)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Propuesta por:</w:t>
      </w:r>
      <w:r>
        <w:t xml:space="preserve"> </w:t>
      </w:r>
      <w:r>
        <w:t xml:space="preserve">Trist &amp; Bamforth (1951)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Teoría madre:</w:t>
      </w:r>
      <w:r>
        <w:t xml:space="preserve"> </w:t>
      </w:r>
      <w:r>
        <w:t xml:space="preserve">Teoría General de Sistemas / Teoría de Sistemas Abiertos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Teorías relacionadas:</w:t>
      </w:r>
      <w:r>
        <w:t xml:space="preserve"> </w:t>
      </w:r>
      <w:r>
        <w:t xml:space="preserve">Actor-Network Theory, Soft Systems Theory, Work Systems Theory/Method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Disciplina:</w:t>
      </w:r>
      <w:r>
        <w:t xml:space="preserve"> </w:t>
      </w:r>
      <w:r>
        <w:t xml:space="preserve">estudios de gestión y negocios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Unidad de análisis:</w:t>
      </w:r>
      <w:r>
        <w:t xml:space="preserve"> </w:t>
      </w:r>
      <w:r>
        <w:t xml:space="preserve">individuo, sistema de trabajo, organización, industria, nación, sociedad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Nivel:</w:t>
      </w:r>
      <w:r>
        <w:t xml:space="preserve"> </w:t>
      </w:r>
      <w:r>
        <w:t xml:space="preserve">meso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teoría</w:t>
      </w:r>
      <w:r>
        <w:t xml:space="preserve"> </w:t>
      </w:r>
      <w:r>
        <w:rPr>
          <w:b/>
          <w:bCs/>
        </w:rPr>
        <w:t xml:space="preserve">para el diseño y la acción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Operacionalización:</w:t>
      </w:r>
      <w:r>
        <w:t xml:space="preserve"> </w:t>
      </w:r>
      <w:r>
        <w:t xml:space="preserve">cualitativa y cuantitativa</w:t>
      </w:r>
    </w:p>
    <w:bookmarkEnd w:id="28"/>
    <w:bookmarkStart w:id="29" w:name="conceptos-núcleo-glosario"/>
    <w:p>
      <w:pPr>
        <w:pStyle w:val="Heading3"/>
      </w:pPr>
      <w:r>
        <w:t xml:space="preserve">5.4 Conceptos núcleo (glosario)</w:t>
      </w:r>
    </w:p>
    <w:p>
      <w:pPr>
        <w:pStyle w:val="FirstParagraph"/>
      </w:pPr>
      <w:r>
        <w:rPr>
          <w:i/>
          <w:iCs/>
        </w:rPr>
        <w:t xml:space="preserve">Sistema de trabajo · Subsistema social · Subsistema técnico · Subsistema ambiental · Sistema abierto · Estado estacionario · Equifinalidad · Optimización conjunta</w:t>
      </w:r>
      <w:r>
        <w:t xml:space="preserve"> </w:t>
      </w:r>
      <w:r>
        <w:t xml:space="preserve">(definiciones en Abbas &amp; Michael, 2026).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volución-de-la-teoría-1950s-hoy"/>
    <w:p>
      <w:pPr>
        <w:pStyle w:val="Heading2"/>
      </w:pPr>
      <w:r>
        <w:t xml:space="preserve">6. Evolución de la teoría (1950s → hoy)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Foco dominante</w:t>
            </w:r>
          </w:p>
        </w:tc>
        <w:tc>
          <w:tcPr/>
          <w:p>
            <w:pPr>
              <w:pStyle w:val="Compact"/>
            </w:pPr>
            <w:r>
              <w:t xml:space="preserve">Hitos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1950s-60s</w:t>
            </w:r>
          </w:p>
        </w:tc>
        <w:tc>
          <w:tcPr/>
          <w:p>
            <w:pPr>
              <w:pStyle w:val="Compact"/>
            </w:pPr>
            <w:r>
              <w:t xml:space="preserve">Industria pesada, minería, sistemas de trabajo primarios</w:t>
            </w:r>
          </w:p>
        </w:tc>
        <w:tc>
          <w:tcPr/>
          <w:p>
            <w:pPr>
              <w:pStyle w:val="Compact"/>
            </w:pPr>
            <w:r>
              <w:t xml:space="preserve">Trist &amp; Bamforth 1951; Emery &amp; Trist 1965; democracia industrial noruega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1970s</w:t>
            </w:r>
          </w:p>
        </w:tc>
        <w:tc>
          <w:tcPr/>
          <w:p>
            <w:pPr>
              <w:pStyle w:val="Compact"/>
            </w:pPr>
            <w:r>
              <w:t xml:space="preserve">Diseño de puestos, grupos autónomos, manufactura avanzada</w:t>
            </w:r>
          </w:p>
        </w:tc>
        <w:tc>
          <w:tcPr/>
          <w:p>
            <w:pPr>
              <w:pStyle w:val="Compact"/>
            </w:pPr>
            <w:r>
              <w:t xml:space="preserve">Cherns 1976; Herbst 1974; Bostrom &amp; Heinen 1977 (MIS)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1980s-90s</w:t>
            </w:r>
          </w:p>
        </w:tc>
        <w:tc>
          <w:tcPr/>
          <w:p>
            <w:pPr>
              <w:pStyle w:val="Compact"/>
            </w:pPr>
            <w:r>
              <w:t xml:space="preserve">Sistemas de información, oficina y servicios;</w:t>
            </w:r>
            <w:r>
              <w:t xml:space="preserve"> </w:t>
            </w:r>
            <w:r>
              <w:rPr>
                <w:b/>
                <w:bCs/>
              </w:rPr>
              <w:t xml:space="preserve">eclipse parcial</w:t>
            </w:r>
            <w:r>
              <w:t xml:space="preserve"> </w:t>
            </w:r>
            <w:r>
              <w:t xml:space="preserve">ante</w:t>
            </w:r>
            <w:r>
              <w:t xml:space="preserve"> </w:t>
            </w:r>
            <w:r>
              <w:rPr>
                <w:i/>
                <w:iCs/>
              </w:rPr>
              <w:t xml:space="preserve">lean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/>
                <w:iCs/>
              </w:rPr>
              <w:t xml:space="preserve">business process re-engineering</w:t>
            </w:r>
          </w:p>
        </w:tc>
        <w:tc>
          <w:tcPr/>
          <w:p>
            <w:pPr>
              <w:pStyle w:val="Compact"/>
            </w:pPr>
            <w:r>
              <w:t xml:space="preserve">Mumford/ETHICS; Pasmore et al. 1982; Trist 1981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2000s-2010s</w:t>
            </w:r>
          </w:p>
        </w:tc>
        <w:tc>
          <w:tcPr/>
          <w:p>
            <w:pPr>
              <w:pStyle w:val="Compact"/>
            </w:pPr>
            <w:r>
              <w:t xml:space="preserve">Grandes proyectos de TI, sistemas complejos,</w:t>
            </w:r>
            <w:r>
              <w:t xml:space="preserve"> </w:t>
            </w:r>
            <w:r>
              <w:t xml:space="preserve">“llamado a la valentía”</w:t>
            </w:r>
          </w:p>
        </w:tc>
        <w:tc>
          <w:tcPr/>
          <w:p>
            <w:pPr>
              <w:pStyle w:val="Compact"/>
            </w:pPr>
            <w:r>
              <w:t xml:space="preserve">Davis et al. 2014; Baxter &amp; Sommerville 2011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2020s</w:t>
            </w:r>
          </w:p>
        </w:tc>
        <w:tc>
          <w:tcPr/>
          <w:p>
            <w:pPr>
              <w:pStyle w:val="Compact"/>
            </w:pPr>
            <w:r>
              <w:t xml:space="preserve">Plataformas, IA, Industria 4.0/5.0, sostenibilidad, resiliencia, cadenas de suministro</w:t>
            </w:r>
          </w:p>
        </w:tc>
        <w:tc>
          <w:tcPr/>
          <w:p>
            <w:pPr>
              <w:pStyle w:val="Compact"/>
            </w:pPr>
            <w:r>
              <w:t xml:space="preserve">Kapoor et al. 2021; Horváth &amp; Kemser 2026; Karimi et al. 2026; Alahmari et al. 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Patrón: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filosofía básica permanece constante</w:t>
      </w:r>
      <w:r>
        <w:t xml:space="preserve"> </w:t>
      </w:r>
      <w:r>
        <w:t xml:space="preserve">(optimización conjunta), pero la</w:t>
      </w:r>
      <w:r>
        <w:t xml:space="preserve"> </w:t>
      </w:r>
      <w:r>
        <w:rPr>
          <w:i/>
          <w:iCs/>
        </w:rPr>
        <w:t xml:space="preserve">aplicación</w:t>
      </w:r>
      <w:r>
        <w:t xml:space="preserve"> </w:t>
      </w:r>
      <w:r>
        <w:t xml:space="preserve">se desplaza con cada ola tecnológica,</w:t>
      </w:r>
      <w:r>
        <w:t xml:space="preserve"> </w:t>
      </w:r>
      <w:r>
        <w:t xml:space="preserve">“desde la industria pesada hacia las tecnologías de manufactura avanzada, el trabajo de oficina y servicios, y el diseño de grandes proyectos de TI”</w:t>
      </w:r>
      <w:r>
        <w:t xml:space="preserve"> </w:t>
      </w:r>
      <w:r>
        <w:t xml:space="preserve">(Davis et al., 2014:4).</w:t>
      </w:r>
    </w:p>
    <w:p>
      <w:pPr>
        <w:pStyle w:val="BodyText"/>
      </w:pPr>
      <w:r>
        <w:rPr>
          <w:b/>
          <w:bCs/>
        </w:rPr>
        <w:t xml:space="preserve">La crítica del</w:t>
      </w:r>
      <w:r>
        <w:rPr>
          <w:b/>
          <w:bCs/>
        </w:rPr>
        <w:t xml:space="preserve"> </w:t>
      </w:r>
      <w:r>
        <w:rPr>
          <w:b/>
          <w:bCs/>
        </w:rPr>
        <w:t xml:space="preserve">“eclipse”</w:t>
      </w:r>
      <w:r>
        <w:rPr>
          <w:b/>
          <w:bCs/>
        </w:rPr>
        <w:t xml:space="preserve">:</w:t>
      </w:r>
      <w:r>
        <w:t xml:space="preserve"> </w:t>
      </w:r>
      <w:r>
        <w:t xml:space="preserve">entre fines de los 80 y los 90 la STS recibió menos atención por la irrupción de</w:t>
      </w:r>
      <w:r>
        <w:t xml:space="preserve"> </w:t>
      </w:r>
      <w:r>
        <w:rPr>
          <w:i/>
          <w:iCs/>
        </w:rPr>
        <w:t xml:space="preserve">lean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reingeniería de procesos</w:t>
      </w:r>
      <w:r>
        <w:t xml:space="preserve"> </w:t>
      </w:r>
      <w:r>
        <w:t xml:space="preserve">(Baxter &amp; Sommerville, 2011).</w:t>
      </w:r>
    </w:p>
    <w:p>
      <w:r>
        <w:pict>
          <v:rect style="width:0;height:1.5pt" o:hralign="center" o:hrstd="t" o:hr="t"/>
        </w:pict>
      </w:r>
    </w:p>
    <w:bookmarkEnd w:id="31"/>
    <w:bookmarkStart w:id="32" w:name="X5701e4354ba0261bd214cc90143a004bd77aa89"/>
    <w:p>
      <w:pPr>
        <w:pStyle w:val="Heading2"/>
      </w:pPr>
      <w:r>
        <w:t xml:space="preserve">7. Críticas y limitaciones (para discutir, no ocultar)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¿Optimización conjunta real?</w:t>
      </w:r>
      <w:r>
        <w:t xml:space="preserve"> </w:t>
      </w:r>
      <w:r>
        <w:t xml:space="preserve">Kelly (1978) y Pasmore et al. (1982): de &gt;130 experimentos tempranos,</w:t>
      </w:r>
      <w:r>
        <w:t xml:space="preserve"> </w:t>
      </w:r>
      <w:r>
        <w:rPr>
          <w:b/>
          <w:bCs/>
        </w:rPr>
        <w:t xml:space="preserve">pocos rediseñaron la tecnología</w:t>
      </w:r>
      <w:r>
        <w:t xml:space="preserve">; en la mayoría se</w:t>
      </w:r>
      <w:r>
        <w:t xml:space="preserve"> </w:t>
      </w:r>
      <w:r>
        <w:rPr>
          <w:i/>
          <w:iCs/>
        </w:rPr>
        <w:t xml:space="preserve">reacomodó lo social alrededor de una tecnología dada</w:t>
      </w:r>
      <w:r>
        <w:t xml:space="preserve">. La tecnología quedaba como constante → privilegio del subsistema social, no verdadera optimización conjunta.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Riesgo</w:t>
      </w:r>
      <w:r>
        <w:rPr>
          <w:b/>
          <w:bCs/>
        </w:rPr>
        <w:t xml:space="preserve"> </w:t>
      </w:r>
      <w:r>
        <w:rPr>
          <w:b/>
          <w:bCs/>
        </w:rPr>
        <w:t xml:space="preserve">“anti-tecnología”</w:t>
      </w:r>
      <w:r>
        <w:rPr>
          <w:b/>
          <w:bCs/>
        </w:rPr>
        <w:t xml:space="preserve">:</w:t>
      </w:r>
      <w:r>
        <w:t xml:space="preserve"> </w:t>
      </w:r>
      <w:r>
        <w:t xml:space="preserve">Coiera (2007) advierte no caer en una postura que desincentive el componente técnico (</w:t>
      </w:r>
      <w:r>
        <w:t xml:space="preserve">“poner lo técnico de vuelta en lo sociotécnico”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Participación con límites:</w:t>
      </w:r>
      <w:r>
        <w:t xml:space="preserve"> </w:t>
      </w:r>
      <w:r>
        <w:t xml:space="preserve">cuando no hay consenso entre interesados, la participación puede</w:t>
      </w:r>
      <w:r>
        <w:t xml:space="preserve"> </w:t>
      </w:r>
      <w:r>
        <w:rPr>
          <w:i/>
          <w:iCs/>
        </w:rPr>
        <w:t xml:space="preserve">ampliar</w:t>
      </w:r>
      <w:r>
        <w:t xml:space="preserve"> </w:t>
      </w:r>
      <w:r>
        <w:t xml:space="preserve">la brecha en vez de cerrarla (Fok et al., 1987; Mumford, 2003).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Llamado a extender el marco:</w:t>
      </w:r>
      <w:r>
        <w:t xml:space="preserve"> </w:t>
      </w:r>
      <w:r>
        <w:t xml:space="preserve">Davis et al. (2014) piden ampliar la noción de</w:t>
      </w:r>
      <w:r>
        <w:t xml:space="preserve"> </w:t>
      </w:r>
      <w:r>
        <w:t xml:space="preserve">“sistema”</w:t>
      </w:r>
      <w:r>
        <w:t xml:space="preserve">, aplicarla a dominios nuevos y hacer</w:t>
      </w:r>
      <w:r>
        <w:t xml:space="preserve"> </w:t>
      </w:r>
      <w:r>
        <w:rPr>
          <w:b/>
          <w:bCs/>
        </w:rPr>
        <w:t xml:space="preserve">trabajo predictivo</w:t>
      </w:r>
      <w:r>
        <w:t xml:space="preserve">, no sólo descriptivo. Bednar &amp; Welch (2020) reclaman una mirada de</w:t>
      </w:r>
      <w: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(ecológica, financiera y sociotécnica).</w:t>
      </w:r>
    </w:p>
    <w:p>
      <w:r>
        <w:pict>
          <v:rect style="width:0;height:1.5pt" o:hralign="center" o:hrstd="t" o:hr="t"/>
        </w:pict>
      </w:r>
    </w:p>
    <w:bookmarkEnd w:id="32"/>
    <w:bookmarkStart w:id="37" w:name="X8f99c355438d48e93318f335a0b96e3364f640b"/>
    <w:p>
      <w:pPr>
        <w:pStyle w:val="Heading2"/>
      </w:pPr>
      <w:r>
        <w:t xml:space="preserve">8. Estado actual y vigencia (2020s) — dónde está viva la teoría</w:t>
      </w:r>
    </w:p>
    <w:bookmarkStart w:id="33" w:name="X197e6332f28c292fb8ae54dc7429bd31fb777f9"/>
    <w:p>
      <w:pPr>
        <w:pStyle w:val="Heading3"/>
      </w:pPr>
      <w:r>
        <w:t xml:space="preserve">8.1 Industria 4.0 / fábrica inteligente —</w:t>
      </w:r>
      <w:r>
        <w:t xml:space="preserve"> </w:t>
      </w:r>
      <w:r>
        <w:rPr>
          <w:i/>
          <w:iCs/>
        </w:rPr>
        <w:t xml:space="preserve">renacimiento</w:t>
      </w:r>
    </w:p>
    <w:p>
      <w:pPr>
        <w:pStyle w:val="FirstParagraph"/>
      </w:pPr>
      <w:r>
        <w:t xml:space="preserve">Horváth &amp; Kemser (2026): la STS</w:t>
      </w:r>
      <w:r>
        <w:t xml:space="preserve"> </w:t>
      </w:r>
      <w:r>
        <w:rPr>
          <w:b/>
          <w:bCs/>
        </w:rPr>
        <w:t xml:space="preserve">recupera centralidad</w:t>
      </w:r>
      <w:r>
        <w:t xml:space="preserve"> </w:t>
      </w:r>
      <w:r>
        <w:t xml:space="preserve">justo porque la digitalización aumenta la complejidad. En la fábrica inteligente (sistemas ciberfísicos, gemelos digitales, IoT, IA),</w:t>
      </w:r>
      <w:r>
        <w:t xml:space="preserve"> </w:t>
      </w:r>
      <w:r>
        <w:rPr>
          <w:i/>
          <w:iCs/>
        </w:rPr>
        <w:t xml:space="preserve">“los límites de desempeño rara vez provienen de la tecnología en sí, sino de la insuficiente coordinación entre posibilidades tecnológicas, coordinación organizacional y decisión humana”</w:t>
      </w:r>
      <w:r>
        <w:t xml:space="preserve">. Su modelo de</w:t>
      </w:r>
      <w:r>
        <w:t xml:space="preserve"> </w:t>
      </w:r>
      <w:r>
        <w:rPr>
          <w:b/>
          <w:bCs/>
        </w:rPr>
        <w:t xml:space="preserve">tres subsistemas</w:t>
      </w:r>
      <w:r>
        <w:t xml:space="preserve"> </w:t>
      </w:r>
      <w:r>
        <w:t xml:space="preserve">(tecnológico, organizacional, humano/social) aplicado al caso</w:t>
      </w:r>
      <w:r>
        <w:t xml:space="preserve"> </w:t>
      </w:r>
      <w:r>
        <w:rPr>
          <w:b/>
          <w:bCs/>
        </w:rPr>
        <w:t xml:space="preserve">BMW Debrecen</w:t>
      </w:r>
      <w:r>
        <w:t xml:space="preserve"> </w:t>
      </w:r>
      <w:r>
        <w:t xml:space="preserve">muestra que KPIs como</w:t>
      </w:r>
      <w:r>
        <w:t xml:space="preserve"> </w:t>
      </w:r>
      <w:r>
        <w:rPr>
          <w:i/>
          <w:iCs/>
        </w:rPr>
        <w:t xml:space="preserve">takt time</w:t>
      </w:r>
      <w:r>
        <w:t xml:space="preserve"> </w:t>
      </w:r>
      <w:r>
        <w:t xml:space="preserve">(≈1 vehículo/2 min) son resultado de</w:t>
      </w:r>
      <w:r>
        <w:t xml:space="preserve"> </w:t>
      </w:r>
      <w:r>
        <w:rPr>
          <w:b/>
          <w:bCs/>
        </w:rPr>
        <w:t xml:space="preserve">coherencia sociotécnica</w:t>
      </w:r>
      <w:r>
        <w:t xml:space="preserve">, no sólo de sofisticación técnica. La</w:t>
      </w:r>
      <w:r>
        <w:t xml:space="preserve"> </w:t>
      </w:r>
      <w:r>
        <w:rPr>
          <w:i/>
          <w:iCs/>
        </w:rPr>
        <w:t xml:space="preserve">paradoja automatización-aumento</w:t>
      </w:r>
      <w:r>
        <w:t xml:space="preserve"> </w:t>
      </w:r>
      <w:r>
        <w:t xml:space="preserve">(Raisch &amp; Krakowski, 2021): la IA</w:t>
      </w:r>
      <w:r>
        <w:t xml:space="preserve"> </w:t>
      </w:r>
      <w:r>
        <w:rPr>
          <w:b/>
          <w:bCs/>
        </w:rPr>
        <w:t xml:space="preserve">complementa</w:t>
      </w:r>
      <w:r>
        <w:t xml:space="preserve">, no reemplaza, la decisión humana.</w:t>
      </w:r>
    </w:p>
    <w:bookmarkEnd w:id="33"/>
    <w:bookmarkStart w:id="34" w:name="X11326d2cbb64e182c96a86983eecde45fd7d8a4"/>
    <w:p>
      <w:pPr>
        <w:pStyle w:val="Heading3"/>
      </w:pPr>
      <w:r>
        <w:t xml:space="preserve">8.2 Resiliencia de sistemas sociotécnicos — campo en expansión</w:t>
      </w:r>
    </w:p>
    <w:p>
      <w:pPr>
        <w:pStyle w:val="FirstParagraph"/>
      </w:pPr>
      <w:r>
        <w:t xml:space="preserve">Karimi et al. (2026), revisión sistemática: la</w:t>
      </w:r>
      <w:r>
        <w:t xml:space="preserve"> </w:t>
      </w:r>
      <w:r>
        <w:rPr>
          <w:b/>
          <w:bCs/>
        </w:rPr>
        <w:t xml:space="preserve">medición de la resiliencia</w:t>
      </w:r>
      <w:r>
        <w:t xml:space="preserve"> </w:t>
      </w:r>
      <w:r>
        <w:t xml:space="preserve">en STS es hoy un programa de investigación propio (infraestructuras críticas, energía, salud, cadenas de suministro). La resiliencia se crea con</w:t>
      </w:r>
      <w:r>
        <w:t xml:space="preserve"> </w:t>
      </w:r>
      <w:r>
        <w:rPr>
          <w:b/>
          <w:bCs/>
        </w:rPr>
        <w:t xml:space="preserve">organizaciones que aprenden, decisión participativa y estructuras sociales sostenibles</w:t>
      </w:r>
      <w:r>
        <w:t xml:space="preserve">;</w:t>
      </w:r>
      <w:r>
        <w:t xml:space="preserve"> </w:t>
      </w:r>
      <w:r>
        <w:rPr>
          <w:i/>
          <w:iCs/>
        </w:rPr>
        <w:t xml:space="preserve">la robustez técnica sola no basta</w:t>
      </w:r>
      <w:r>
        <w:t xml:space="preserve"> </w:t>
      </w:r>
      <w:r>
        <w:t xml:space="preserve">(Horváth &amp; Kemser, 2026).</w:t>
      </w:r>
    </w:p>
    <w:bookmarkEnd w:id="34"/>
    <w:bookmarkStart w:id="35" w:name="otros-frentes-activos-en-biblioteca-2026"/>
    <w:p>
      <w:pPr>
        <w:pStyle w:val="Heading3"/>
      </w:pPr>
      <w:r>
        <w:t xml:space="preserve">8.3 Otros frentes activos (en biblioteca, 2026)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IA + cadenas de suministro circulares:</w:t>
      </w:r>
      <w:r>
        <w:t xml:space="preserve"> </w:t>
      </w:r>
      <w:r>
        <w:t xml:space="preserve">alineación sociotécnica (Alahmari et al., 2026). ← directamente relevante a cadenas de valor.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Transiciones del conocimiento</w:t>
      </w:r>
      <w:r>
        <w:t xml:space="preserve"> </w:t>
      </w:r>
      <w:r>
        <w:t xml:space="preserve">en STS (NooraeiAbadeh, 2026).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HRM digital</w:t>
      </w:r>
      <w:r>
        <w:t xml:space="preserve"> </w:t>
      </w:r>
      <w:r>
        <w:t xml:space="preserve">como modelo sociotécnico (Wallo, 2026).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DesignX</w:t>
      </w:r>
      <w:r>
        <w:t xml:space="preserve"> </w:t>
      </w:r>
      <w:r>
        <w:t xml:space="preserve">— diseño de sistemas sociotécnicos complejos (Norman &amp; Stappers).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Grounded theory sociotécnica</w:t>
      </w:r>
      <w:r>
        <w:t xml:space="preserve"> </w:t>
      </w:r>
      <w:r>
        <w:t xml:space="preserve">y estrategias de prueba (Swillus et al., 2026).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Imaginarios sociotécnicos</w:t>
      </w:r>
      <w:r>
        <w:t xml:space="preserve"> </w:t>
      </w:r>
      <w:r>
        <w:t xml:space="preserve">(Jasanoff &amp; Kim): cómo las visiones colectivas de futuro moldean tecnología y políticas. ← útil para</w:t>
      </w:r>
      <w:r>
        <w:t xml:space="preserve"> </w:t>
      </w:r>
      <w:r>
        <w:t xml:space="preserve">“soberanía de datos”</w:t>
      </w:r>
      <w:r>
        <w:t xml:space="preserve"> </w:t>
      </w:r>
      <w:r>
        <w:t xml:space="preserve">y narrativa de futuro caficultor.</w:t>
      </w:r>
    </w:p>
    <w:bookmarkEnd w:id="35"/>
    <w:bookmarkStart w:id="36" w:name="X1c6831a87cab20cf974eb24e8515c2f156a6006"/>
    <w:p>
      <w:pPr>
        <w:pStyle w:val="Heading3"/>
      </w:pPr>
      <w:r>
        <w:t xml:space="preserve">8.4 Perspectiva multinivel (MLP) y transiciones de sostenibilidad</w:t>
      </w:r>
    </w:p>
    <w:p>
      <w:pPr>
        <w:pStyle w:val="FirstParagraph"/>
      </w:pPr>
      <w:r>
        <w:rPr>
          <w:b/>
          <w:bCs/>
        </w:rPr>
        <w:t xml:space="preserve">Frank Geels</w:t>
      </w:r>
      <w:r>
        <w:t xml:space="preserve"> </w:t>
      </w:r>
      <w:r>
        <w:t xml:space="preserve">llevó la STS al estudio de</w:t>
      </w:r>
      <w:r>
        <w:t xml:space="preserve"> </w:t>
      </w:r>
      <w:r>
        <w:rPr>
          <w:b/>
          <w:bCs/>
        </w:rPr>
        <w:t xml:space="preserve">transiciones sociotécnicas</w:t>
      </w:r>
      <w:r>
        <w:t xml:space="preserve"> </w:t>
      </w:r>
      <w:r>
        <w:t xml:space="preserve">hacia la sostenibilidad mediante la</w:t>
      </w:r>
      <w:r>
        <w:t xml:space="preserve"> </w:t>
      </w:r>
      <w:r>
        <w:rPr>
          <w:i/>
          <w:iCs/>
        </w:rPr>
        <w:t xml:space="preserve">Multi-Level Perspective</w:t>
      </w:r>
      <w:r>
        <w:t xml:space="preserve"> </w:t>
      </w:r>
      <w:r>
        <w:t xml:space="preserve">(nicho / régimen / paisaje). Es hoy uno de los marcos más citados para entender cambios de sistema (energía, agroalimentación, movilidad).</w:t>
      </w:r>
      <w:r>
        <w:t xml:space="preserve"> </w:t>
      </w:r>
      <w:r>
        <w:rPr>
          <w:i/>
          <w:iCs/>
        </w:rPr>
        <w:t xml:space="preserve">(Tenemos la referencia vía Abbas &amp; Michael; el primario de Geels conviene descargarlo — ver §10.)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ónde-tiene-aplicación-sectores"/>
    <w:p>
      <w:pPr>
        <w:pStyle w:val="Heading2"/>
      </w:pPr>
      <w:r>
        <w:t xml:space="preserve">9. Dónde tiene aplicación (sectores)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Manufactura / Industria 4.0-5.0</w:t>
      </w:r>
      <w:r>
        <w:t xml:space="preserve"> </w:t>
      </w:r>
      <w:r>
        <w:t xml:space="preserve">(fábricas inteligentes, robótica colaborativa).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Sistemas de información y TI</w:t>
      </w:r>
      <w:r>
        <w:t xml:space="preserve"> </w:t>
      </w:r>
      <w:r>
        <w:t xml:space="preserve">(origen de Bostrom &amp; Heinen 1977; ETHICS; grandes proyectos de TI).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Salud / e-health</w:t>
      </w:r>
      <w:r>
        <w:t xml:space="preserve"> </w:t>
      </w:r>
      <w:r>
        <w:t xml:space="preserve">(Eason &amp; Waterson 2013; Coiera 2007).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Energía e infraestructuras críticas</w:t>
      </w:r>
      <w:r>
        <w:t xml:space="preserve"> </w:t>
      </w:r>
      <w:r>
        <w:t xml:space="preserve">(resiliencia; transiciones de Geels).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Cadenas de suministro y economía circular</w:t>
      </w:r>
      <w:r>
        <w:t xml:space="preserve"> </w:t>
      </w:r>
      <w:r>
        <w:t xml:space="preserve">(Alahmari et al. 2026). ←</w:t>
      </w:r>
      <w:r>
        <w:t xml:space="preserve"> </w:t>
      </w:r>
      <w:r>
        <w:rPr>
          <w:b/>
          <w:bCs/>
        </w:rPr>
        <w:t xml:space="preserve">café/CGV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Plataformas y economía de plataformas</w:t>
      </w:r>
      <w:r>
        <w:t xml:space="preserve"> </w:t>
      </w:r>
      <w:r>
        <w:t xml:space="preserve">(Kapoor et al. 2021).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Tecnología de interés público (PIT)</w:t>
      </w:r>
      <w:r>
        <w:t xml:space="preserve"> </w:t>
      </w:r>
      <w:r>
        <w:t xml:space="preserve">y diseño democrático (Abbas, Pitt &amp; Michael 2021; Pitt et al. 2020).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Agricultura y sistemas agroalimentarios</w:t>
      </w:r>
      <w:r>
        <w:t xml:space="preserve"> </w:t>
      </w:r>
      <w:r>
        <w:t xml:space="preserve">(transiciones sostenibles, gobernanza digital agraria). ←</w:t>
      </w:r>
      <w:r>
        <w:t xml:space="preserve"> </w:t>
      </w:r>
      <w:r>
        <w:rPr>
          <w:b/>
          <w:bCs/>
        </w:rPr>
        <w:t xml:space="preserve">núcleo de la tesis GDA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1" w:name="X234a6c1210cc1f19cdb8acd4c315fe0ee78404a"/>
    <w:p>
      <w:pPr>
        <w:pStyle w:val="Heading2"/>
      </w:pPr>
      <w:r>
        <w:t xml:space="preserve">10. Encaje con la tesis GDA y faltantes a descargar</w:t>
      </w:r>
    </w:p>
    <w:bookmarkStart w:id="39" w:name="cómo-se-conecta-con-tu-constructo"/>
    <w:p>
      <w:pPr>
        <w:pStyle w:val="Heading3"/>
      </w:pPr>
      <w:r>
        <w:t xml:space="preserve">10.1 Cómo se conecta con tu constructo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GDA</w:t>
      </w:r>
      <w:r>
        <w:t xml:space="preserve"> </w:t>
      </w:r>
      <w:r>
        <w:t xml:space="preserve">es un sistema sociotécnico aplicado a la gobernanza de organizaciones caficultoras: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Subsistema social:</w:t>
      </w:r>
      <w:r>
        <w:t xml:space="preserve"> </w:t>
      </w:r>
      <w:r>
        <w:t xml:space="preserve">gobernanza asociativa / acción colectiva (Ostrom 1990, 2009 — ✅ en biblioteca; Williamson para costos de transacción — ✅ en biblioteca).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Subsistema técnico:</w:t>
      </w:r>
      <w:r>
        <w:t xml:space="preserve"> </w:t>
      </w:r>
      <w:r>
        <w:t xml:space="preserve">capa digital (trazabilidad, soberanía de datos).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Principio heredado y citado:</w:t>
      </w:r>
      <w:r>
        <w:t xml:space="preserve"> </w:t>
      </w:r>
      <w:r>
        <w:t xml:space="preserve">optimización conjunta (Trist &amp; Bamforth 1951 → Emery &amp; Trist 1965 → Trist 1981 → Abbas &amp; Michael 2026; vigencia Horváth &amp; Kemser 2026).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Aporte original (NO citar):</w:t>
      </w:r>
      <w:r>
        <w:t xml:space="preserve"> </w:t>
      </w:r>
      <w:r>
        <w:t xml:space="preserve">el constructo GDA y la hipótesis de que</w:t>
      </w:r>
      <w:r>
        <w:t xml:space="preserve"> </w:t>
      </w:r>
      <w:r>
        <w:rPr>
          <w:i/>
          <w:iCs/>
        </w:rPr>
        <w:t xml:space="preserve">la gobernanza explica más varianza del VCO que la tecnología</w:t>
      </w:r>
      <w:r>
        <w:t xml:space="preserve"> </w:t>
      </w:r>
      <w:r>
        <w:t xml:space="preserve">— coherente con la crítica de Kelly/Pasmore de que el subsistema social suele ser el factor decisivo, pero invertida como hipótesis verificable.</w:t>
      </w:r>
    </w:p>
    <w:bookmarkEnd w:id="39"/>
    <w:bookmarkStart w:id="40" w:name="X7c011748736d44be023d07965f5b493065e170a"/>
    <w:p>
      <w:pPr>
        <w:pStyle w:val="Heading3"/>
      </w:pPr>
      <w:r>
        <w:t xml:space="preserve">10.2 Títulos recomendados para descargar (dejar en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)</w:t>
      </w:r>
    </w:p>
    <w:p>
      <w:pPr>
        <w:pStyle w:val="FirstParagraph"/>
      </w:pPr>
      <w:r>
        <w:t xml:space="preserve">Tenemos los fundacionales y la revisión moderna; faltan</w:t>
      </w:r>
      <w:r>
        <w:t xml:space="preserve"> </w:t>
      </w:r>
      <w:r>
        <w:rPr>
          <w:b/>
          <w:bCs/>
        </w:rPr>
        <w:t xml:space="preserve">primarios</w:t>
      </w:r>
      <w:r>
        <w:t xml:space="preserve"> </w:t>
      </w:r>
      <w:r>
        <w:t xml:space="preserve">que conviene citar de primera mano y no de segunda:</w:t>
      </w:r>
    </w:p>
    <w:p>
      <w:pPr>
        <w:pStyle w:val="BodyText"/>
      </w:pPr>
      <w:r>
        <w:rPr>
          <w:b/>
          <w:bCs/>
        </w:rPr>
        <w:t xml:space="preserve">Prioridad alta (primarios muy citados):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Mumford, E. (2006).</w:t>
      </w:r>
      <w:r>
        <w:t xml:space="preserve"> </w:t>
      </w:r>
      <w:r>
        <w:rPr>
          <w:i/>
          <w:iCs/>
        </w:rPr>
        <w:t xml:space="preserve">The story of socio-technical design: reflections on its successes, failures and potential.</w:t>
      </w:r>
      <w:r>
        <w:t xml:space="preserve"> </w:t>
      </w:r>
      <w:r>
        <w:rPr>
          <w:i/>
          <w:iCs/>
        </w:rPr>
        <w:t xml:space="preserve">Information Systems Journal</w:t>
      </w:r>
      <w:r>
        <w:t xml:space="preserve">, 16(4), 317-342. — síntesis histórica imprescindible y muy citable.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Cherns, A. (1976).</w:t>
      </w:r>
      <w:r>
        <w:t xml:space="preserve"> </w:t>
      </w:r>
      <w:r>
        <w:rPr>
          <w:i/>
          <w:iCs/>
        </w:rPr>
        <w:t xml:space="preserve">The Principles of Sociotechnical Design.</w:t>
      </w:r>
      <w:r>
        <w:t xml:space="preserve"> </w:t>
      </w:r>
      <w:r>
        <w:rPr>
          <w:i/>
          <w:iCs/>
        </w:rPr>
        <w:t xml:space="preserve">Human Relations</w:t>
      </w:r>
      <w:r>
        <w:t xml:space="preserve">, 29(8), 783-792. — los nueve principios, en primario.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Cherns, A. (1987).</w:t>
      </w:r>
      <w:r>
        <w:t xml:space="preserve"> </w:t>
      </w:r>
      <w:r>
        <w:rPr>
          <w:i/>
          <w:iCs/>
        </w:rPr>
        <w:t xml:space="preserve">Principles of Sociotechnical Design Revisited.</w:t>
      </w:r>
      <w:r>
        <w:t xml:space="preserve"> </w:t>
      </w:r>
      <w:r>
        <w:rPr>
          <w:i/>
          <w:iCs/>
        </w:rPr>
        <w:t xml:space="preserve">Human Relations</w:t>
      </w:r>
      <w:r>
        <w:t xml:space="preserve">, 40(3), 153-161.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Pasmore, W., Francis, C., Haldeman, J. &amp; Shani, A. (1982).</w:t>
      </w:r>
      <w:r>
        <w:t xml:space="preserve"> </w:t>
      </w:r>
      <w:r>
        <w:rPr>
          <w:i/>
          <w:iCs/>
        </w:rPr>
        <w:t xml:space="preserve">Sociotechnical Systems: A North American Reflection on Empirical Studies of the Seventies.</w:t>
      </w:r>
      <w:r>
        <w:t xml:space="preserve"> </w:t>
      </w:r>
      <w:r>
        <w:rPr>
          <w:i/>
          <w:iCs/>
        </w:rPr>
        <w:t xml:space="preserve">Human Relations</w:t>
      </w:r>
      <w:r>
        <w:t xml:space="preserve">, 35(12), 1179-1204. — la base de la crítica empírica.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Geels, F. W. (2004 y/o 2005).</w:t>
      </w:r>
      <w:r>
        <w:t xml:space="preserve"> </w:t>
      </w:r>
      <w:r>
        <w:rPr>
          <w:i/>
          <w:iCs/>
        </w:rPr>
        <w:t xml:space="preserve">From sectoral systems of innovation to socio-technical systems</w:t>
      </w:r>
      <w:r>
        <w:t xml:space="preserve"> </w:t>
      </w:r>
      <w:r>
        <w:t xml:space="preserve">(</w:t>
      </w:r>
      <w:r>
        <w:rPr>
          <w:i/>
          <w:iCs/>
        </w:rPr>
        <w:t xml:space="preserve">Research Policy</w:t>
      </w:r>
      <w:r>
        <w:t xml:space="preserve"> </w:t>
      </w:r>
      <w:r>
        <w:t xml:space="preserve">33) y/o</w:t>
      </w:r>
      <w:r>
        <w:t xml:space="preserve"> </w:t>
      </w:r>
      <w:r>
        <w:rPr>
          <w:i/>
          <w:iCs/>
        </w:rPr>
        <w:t xml:space="preserve">Technological Transitions and System Innovations</w:t>
      </w:r>
      <w:r>
        <w:t xml:space="preserve"> </w:t>
      </w:r>
      <w:r>
        <w:t xml:space="preserve">(libro). — para la perspectiva multinivel y transiciones de sostenibilidad (clave para</w:t>
      </w:r>
      <w:r>
        <w:t xml:space="preserve"> </w:t>
      </w:r>
      <w:r>
        <w:t xml:space="preserve">“gobernanza digital agraria”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Prioridad media (refuerzan diseño y vigencia):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Davis, M. C., Challenger, R., Jayewardene, D. N. &amp; Clegg, C. W. (2014).</w:t>
      </w:r>
      <w:r>
        <w:t xml:space="preserve"> </w:t>
      </w:r>
      <w:r>
        <w:rPr>
          <w:i/>
          <w:iCs/>
        </w:rPr>
        <w:t xml:space="preserve">Advancing socio-technical systems thinking: A call for bravery.</w:t>
      </w:r>
      <w:r>
        <w:t xml:space="preserve"> </w:t>
      </w:r>
      <w:r>
        <w:rPr>
          <w:i/>
          <w:iCs/>
        </w:rPr>
        <w:t xml:space="preserve">Applied Ergonomics</w:t>
      </w:r>
      <w:r>
        <w:t xml:space="preserve">, 45(2), 171-180.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Baxter, G. &amp; Sommerville, I. (2011).</w:t>
      </w:r>
      <w:r>
        <w:t xml:space="preserve"> </w:t>
      </w:r>
      <w:r>
        <w:rPr>
          <w:i/>
          <w:iCs/>
        </w:rPr>
        <w:t xml:space="preserve">Socio-technical systems: From design methods to systems engineering.</w:t>
      </w:r>
      <w:r>
        <w:t xml:space="preserve"> </w:t>
      </w:r>
      <w:r>
        <w:rPr>
          <w:i/>
          <w:iCs/>
        </w:rPr>
        <w:t xml:space="preserve">Interacting with Computers</w:t>
      </w:r>
      <w:r>
        <w:t xml:space="preserve">, 23(1), 4-17.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Bostrom, R. P. &amp; Heinen, J. S. (1977a/b).</w:t>
      </w:r>
      <w:r>
        <w:t xml:space="preserve"> </w:t>
      </w:r>
      <w:r>
        <w:rPr>
          <w:i/>
          <w:iCs/>
        </w:rPr>
        <w:t xml:space="preserve">MIS Problems and Failures: A Socio-Technical Perspective</w:t>
      </w:r>
      <w:r>
        <w:t xml:space="preserve"> </w:t>
      </w:r>
      <w:r>
        <w:t xml:space="preserve">(Partes I y II).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. — puente histórico STS↔sistemas de información.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Trist, E. &amp; Murray, H. (eds.).</w:t>
      </w:r>
      <w:r>
        <w:t xml:space="preserve"> </w:t>
      </w:r>
      <w:r>
        <w:rPr>
          <w:i/>
          <w:iCs/>
        </w:rPr>
        <w:t xml:space="preserve">The Social Engagement of Social Science: A Tavistock Anthology, Vol. 2 — The Socio-Technical Perspective.</w:t>
      </w:r>
      <w:r>
        <w:t xml:space="preserve"> </w:t>
      </w:r>
      <w:r>
        <w:t xml:space="preserve">— antología canónica (incluye Emery 1993).</w:t>
      </w:r>
    </w:p>
    <w:p>
      <w:pPr>
        <w:pStyle w:val="BodyText"/>
      </w:pPr>
      <w:r>
        <w:rPr>
          <w:b/>
          <w:bCs/>
        </w:rPr>
        <w:t xml:space="preserve">Tarea local pendiente (no es descarga):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OCR de Trist &amp; Bamforth (1951):</w:t>
      </w:r>
      <w:r>
        <w:t xml:space="preserve"> </w:t>
      </w:r>
      <w:r>
        <w:t xml:space="preserve">el PDF que ya tenemos está escaneado (sólo ~1.064 palabras extraíbles). Conviene pasarlo por OCR (como se hizo con Trist 1981) para poder citar textualmente el estudio fundacional. Ruta:</w:t>
      </w:r>
      <w:r>
        <w:t xml:space="preserve"> </w:t>
      </w:r>
      <w:r>
        <w:rPr>
          <w:rStyle w:val="VerbatimChar"/>
        </w:rPr>
        <w:t xml:space="preserve">Approved\04_Articulos_Cientificos\Trist_Bamforth_1951_Longwall_Method_Coal_Getting_HumanRelations.pdf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187765b2721fd4c5ade166b82701496441c87d9"/>
    <w:p>
      <w:pPr>
        <w:pStyle w:val="Heading2"/>
      </w:pPr>
      <w:r>
        <w:t xml:space="preserve">11. Referencias citadas en este marco (las que ya tenemos, APA)</w:t>
      </w:r>
    </w:p>
    <w:p>
      <w:pPr>
        <w:pStyle w:val="Compact"/>
        <w:numPr>
          <w:ilvl w:val="0"/>
          <w:numId w:val="1010"/>
        </w:numPr>
      </w:pPr>
      <w:r>
        <w:t xml:space="preserve">Abbas, R. &amp; Michael, K. (2026).</w:t>
      </w:r>
      <w:r>
        <w:t xml:space="preserve"> </w:t>
      </w:r>
      <w:r>
        <w:rPr>
          <w:i/>
          <w:iCs/>
        </w:rPr>
        <w:t xml:space="preserve">Socio-Technical Theory: A review.</w:t>
      </w:r>
      <w:r>
        <w:t xml:space="preserve"> </w:t>
      </w:r>
      <w:r>
        <w:t xml:space="preserve">En S. Papagiannidis (Ed.),</w:t>
      </w:r>
      <w:r>
        <w:t xml:space="preserve"> </w:t>
      </w:r>
      <w:r>
        <w:rPr>
          <w:i/>
          <w:iCs/>
        </w:rPr>
        <w:t xml:space="preserve">TheoryHub Book.</w:t>
      </w:r>
      <w:r>
        <w:t xml:space="preserve"> </w:t>
      </w:r>
      <w:r>
        <w:t xml:space="preserve">Newcastle University. ISBN 9781739604400.</w:t>
      </w:r>
    </w:p>
    <w:p>
      <w:pPr>
        <w:pStyle w:val="Compact"/>
        <w:numPr>
          <w:ilvl w:val="0"/>
          <w:numId w:val="1010"/>
        </w:numPr>
      </w:pPr>
      <w:r>
        <w:t xml:space="preserve">Emery, F. E. &amp; Trist, E. L. (1965). The Causal Texture of Organizational Environments.</w:t>
      </w:r>
      <w:r>
        <w:t xml:space="preserve"> </w:t>
      </w:r>
      <w:r>
        <w:rPr>
          <w:i/>
          <w:iCs/>
        </w:rPr>
        <w:t xml:space="preserve">Human Relations</w:t>
      </w:r>
      <w:r>
        <w:t xml:space="preserve">, 18(1), 21-32.</w:t>
      </w:r>
    </w:p>
    <w:p>
      <w:pPr>
        <w:pStyle w:val="Compact"/>
        <w:numPr>
          <w:ilvl w:val="0"/>
          <w:numId w:val="1010"/>
        </w:numPr>
      </w:pPr>
      <w:r>
        <w:t xml:space="preserve">Horváth, A. &amp; Kemser, H.-P. (2026). Human, organisation and social system in the intelligent factory: The contemporary relevance of socio-technical systems theory in the age of Industry 4.0.</w:t>
      </w:r>
      <w:r>
        <w:t xml:space="preserve"> </w:t>
      </w:r>
      <w:r>
        <w:rPr>
          <w:i/>
          <w:iCs/>
        </w:rPr>
        <w:t xml:space="preserve">International Review of Applied Sciences and Engineering.</w:t>
      </w:r>
      <w:r>
        <w:t xml:space="preserve"> </w:t>
      </w:r>
      <w:r>
        <w:t xml:space="preserve">DOI: 10.1556/1848.2026.01263.</w:t>
      </w:r>
    </w:p>
    <w:p>
      <w:pPr>
        <w:pStyle w:val="Compact"/>
        <w:numPr>
          <w:ilvl w:val="0"/>
          <w:numId w:val="1010"/>
        </w:numPr>
      </w:pPr>
      <w:r>
        <w:t xml:space="preserve">Karimi, S. et al. (2026).</w:t>
      </w:r>
      <w:r>
        <w:t xml:space="preserve"> </w:t>
      </w:r>
      <w:r>
        <w:rPr>
          <w:i/>
          <w:iCs/>
        </w:rPr>
        <w:t xml:space="preserve">Resilience Measurement in Sociotechnical Systems: A Review.</w:t>
      </w:r>
      <w:r>
        <w:t xml:space="preserve"> </w:t>
      </w:r>
      <w:r>
        <w:t xml:space="preserve">[en biblioteca,</w:t>
      </w:r>
      <w:r>
        <w:t xml:space="preserve"> </w:t>
      </w:r>
      <w:r>
        <w:rPr>
          <w:rStyle w:val="VerbatimChar"/>
        </w:rPr>
        <w:t xml:space="preserve">Karimi_2026_extract.txt</w:t>
      </w:r>
      <w:r>
        <w:t xml:space="preserve">].</w:t>
      </w:r>
    </w:p>
    <w:p>
      <w:pPr>
        <w:pStyle w:val="Compact"/>
        <w:numPr>
          <w:ilvl w:val="0"/>
          <w:numId w:val="1010"/>
        </w:numPr>
      </w:pPr>
      <w:r>
        <w:t xml:space="preserve">Ostrom, E. (1990).</w:t>
      </w:r>
      <w:r>
        <w:t xml:space="preserve"> </w:t>
      </w:r>
      <w:r>
        <w:rPr>
          <w:i/>
          <w:iCs/>
        </w:rPr>
        <w:t xml:space="preserve">Governing the Commons.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0"/>
          <w:numId w:val="1010"/>
        </w:numPr>
      </w:pPr>
      <w:r>
        <w:t xml:space="preserve">Ostrom, E. (2009). A General Framework for Analyzing Sustainability of Social-Ecological Systems.</w:t>
      </w:r>
      <w:r>
        <w:t xml:space="preserve"> </w:t>
      </w:r>
      <w:r>
        <w:rPr>
          <w:i/>
          <w:iCs/>
        </w:rPr>
        <w:t xml:space="preserve">Science</w:t>
      </w:r>
      <w:r>
        <w:t xml:space="preserve">, 325(5939), 419-422.</w:t>
      </w:r>
    </w:p>
    <w:p>
      <w:pPr>
        <w:pStyle w:val="Compact"/>
        <w:numPr>
          <w:ilvl w:val="0"/>
          <w:numId w:val="1010"/>
        </w:numPr>
      </w:pPr>
      <w:r>
        <w:t xml:space="preserve">Trist, E. L. &amp; Bamforth, K. W. (1951). Some social and psychological consequences of the longwall method of coal-getting.</w:t>
      </w:r>
      <w:r>
        <w:t xml:space="preserve"> </w:t>
      </w:r>
      <w:r>
        <w:rPr>
          <w:i/>
          <w:iCs/>
        </w:rPr>
        <w:t xml:space="preserve">Human Relations</w:t>
      </w:r>
      <w:r>
        <w:t xml:space="preserve">, 4(1), 3-38.</w:t>
      </w:r>
    </w:p>
    <w:p>
      <w:pPr>
        <w:pStyle w:val="Compact"/>
        <w:numPr>
          <w:ilvl w:val="0"/>
          <w:numId w:val="1010"/>
        </w:numPr>
      </w:pPr>
      <w:r>
        <w:t xml:space="preserve">Trist, E. L. (1981).</w:t>
      </w:r>
      <w:r>
        <w:t xml:space="preserve"> </w:t>
      </w:r>
      <w:r>
        <w:rPr>
          <w:i/>
          <w:iCs/>
        </w:rPr>
        <w:t xml:space="preserve">The Evolution of Socio-Technical Systems: A Conceptual Framework and an Action Research Program.</w:t>
      </w:r>
      <w:r>
        <w:t xml:space="preserve"> </w:t>
      </w:r>
      <w:r>
        <w:t xml:space="preserve">Occasional Paper No. 2. Ontario Quality of Working Life Centre.</w:t>
      </w:r>
    </w:p>
    <w:p>
      <w:pPr>
        <w:pStyle w:val="Compact"/>
        <w:numPr>
          <w:ilvl w:val="0"/>
          <w:numId w:val="1010"/>
        </w:numPr>
      </w:pPr>
      <w:r>
        <w:t xml:space="preserve">Williamson, O. E. (varios, 1979-2010). [serie en biblioteca].</w:t>
      </w:r>
    </w:p>
    <w:p>
      <w:pPr>
        <w:pStyle w:val="FirstParagraph"/>
      </w:pPr>
      <w:r>
        <w:rPr>
          <w:i/>
          <w:iCs/>
        </w:rPr>
        <w:t xml:space="preserve">(Las referencias secundarias —Cherns, Mumford, Pasmore, Geels, Davis et al., Fischer &amp; Herrmann, von Bertalanffy, Kelly, etc.— están citadas a través de Abbas &amp; Michael 2026 y Trist 1981 mientras se descargan los primarios.)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teórico y estado del arte: La teoría de los sistemas sociotécnicos (STS)</dc:title>
  <dc:creator/>
  <cp:keywords/>
  <dcterms:created xsi:type="dcterms:W3CDTF">2026-06-09T08:45:59Z</dcterms:created>
  <dcterms:modified xsi:type="dcterms:W3CDTF">2026-06-09T08:45:59Z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