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Omni-Dromenon Engine</w:t>
      </w:r>
    </w:p>
    <w:p>
      <w:pPr>
        <w:spacing w:after="360"/>
      </w:pPr>
      <w:r>
        <w:rPr>
          <w:i/>
          <w:iCs/>
          <w:color w:val="555555"/>
          <w:sz w:val="24"/>
          <w:szCs w:val="24"/>
        </w:rPr>
        <w:t xml:space="preserve">Narrative Co-Architect Partnership with Christopher Notarnicola</w:t>
      </w:r>
    </w:p>
    <w:p>
      <w:pPr>
        <w:pStyle w:val="Heading1"/>
      </w:pPr>
      <w:r>
        <w:t xml:space="preserve">Overview</w:t>
      </w:r>
    </w:p>
    <w:p>
      <w:pPr>
        <w:spacing w:after="200" w:line="276"/>
      </w:pPr>
      <w:r>
        <w:t xml:space="preserve">The Omni-Dromenon Engine is a real-time, audience-input performance system that transforms spectators into computational agents while preserving performer authority and artistic coherence. Audiences interact with live works via networked interfaces, influencing parameters such as narrative trajectory, emotional tone, and thematic emphasis.</w:t>
      </w:r>
    </w:p>
    <w:p>
      <w:pPr>
        <w:spacing w:after="200" w:line="276"/>
      </w:pPr>
      <w:r>
        <w:t xml:space="preserve">This proposal invites Christopher Notarnicola—published fiction writer, dramaturgist, and MFA graduate—to join as Narrative Co-Architect for a four-to-six-month foundational collaboration.</w:t>
      </w:r>
    </w:p>
    <w:p>
      <w:pPr>
        <w:pStyle w:val="Heading1"/>
      </w:pPr>
      <w:r>
        <w:t xml:space="preserve">Technical Status</w:t>
      </w:r>
    </w:p>
    <w:p>
      <w:pPr>
        <w:pStyle w:val="ListParagraph"/>
        <w:numPr>
          <w:ilvl w:val="0"/>
          <w:numId w:val="2"/>
        </w:numPr>
        <w:spacing w:after="120" w:line="276"/>
      </w:pPr>
      <w:r>
        <w:t xml:space="preserve">70+ pages of documentation across 47 project files</w:t>
      </w:r>
    </w:p>
    <w:p>
      <w:pPr>
        <w:pStyle w:val="ListParagraph"/>
        <w:numPr>
          <w:ilvl w:val="0"/>
          <w:numId w:val="2"/>
        </w:numPr>
        <w:spacing w:after="120" w:line="276"/>
      </w:pPr>
      <w:r>
        <w:t xml:space="preserve">Validated proof-of-concept prototype with sub-100ms latency (P95: 2ms)</w:t>
      </w:r>
    </w:p>
    <w:p>
      <w:pPr>
        <w:pStyle w:val="ListParagraph"/>
        <w:numPr>
          <w:ilvl w:val="0"/>
          <w:numId w:val="2"/>
        </w:numPr>
        <w:spacing w:after="120" w:line="276"/>
      </w:pPr>
      <w:r>
        <w:t xml:space="preserve">Complete Node.js server infrastructure with real-time consensus algorithms</w:t>
      </w:r>
    </w:p>
    <w:p>
      <w:pPr>
        <w:pStyle w:val="ListParagraph"/>
        <w:numPr>
          <w:ilvl w:val="0"/>
          <w:numId w:val="2"/>
        </w:numPr>
        <w:spacing w:after="120" w:line="276"/>
      </w:pPr>
      <w:r>
        <w:t xml:space="preserve">11 modular GitHub repositories with professional versioning</w:t>
      </w:r>
    </w:p>
    <w:p>
      <w:pPr>
        <w:pStyle w:val="ListParagraph"/>
        <w:numPr>
          <w:ilvl w:val="0"/>
          <w:numId w:val="2"/>
        </w:numPr>
        <w:spacing w:after="120" w:line="276"/>
      </w:pPr>
      <w:r>
        <w:t xml:space="preserve">100% message delivery rate, zero errors during 50+ concurrent user testing</w:t>
      </w:r>
    </w:p>
    <w:p>
      <w:pPr>
        <w:pStyle w:val="Heading1"/>
      </w:pPr>
      <w:r>
        <w:t xml:space="preserve">Why Christopher Notarnicola</w:t>
      </w:r>
    </w:p>
    <w:p>
      <w:pPr>
        <w:spacing w:after="200" w:line="276"/>
      </w:pPr>
      <w:r>
        <w:t xml:space="preserve">Notarnicola's publication record in venues such as American Short Fiction, AGNI, Bellevue Literary Review, and Best American Essays demonstrates precision of narrative control and structural coherence. His MFA thesis—a linked work of short fiction exploring the Iraq War's lived and psychic consequences—aligns conceptually with the engine's interest in distributed agency and collective testimony.</w:t>
      </w:r>
    </w:p>
    <w:p>
      <w:pPr>
        <w:pStyle w:val="Heading1"/>
      </w:pPr>
      <w:r>
        <w:t xml:space="preserve">Collaboration Structure</w:t>
      </w:r>
    </w:p>
    <w:p>
      <w:pPr>
        <w:spacing w:after="200" w:line="276"/>
      </w:pPr>
      <w:r>
        <w:t xml:space="preserve">Phase 1 (Weeks 1–3): Narrative Problem-Solving — Articulate core dramaturgical questions; produce shared Narrative Dramaturgical Charter.</w:t>
      </w:r>
    </w:p>
    <w:p>
      <w:pPr>
        <w:spacing w:after="200" w:line="276"/>
      </w:pPr>
      <w:r>
        <w:t xml:space="preserve">Phase 2 (Weeks 4–11): Prototype Development — Test principles through one or more narrative prototypes, including potential adaptation of Notarnicola's Iraq War thesis into a "Digital Tomb of the Unknowns."</w:t>
      </w:r>
    </w:p>
    <w:p>
      <w:pPr>
        <w:spacing w:after="200" w:line="276"/>
      </w:pPr>
      <w:r>
        <w:t xml:space="preserve">Phase 3 (Weeks 12–16): Codification — Extract, formalize, and articulate derived principles into a co-authored Narrative Design Handbook.</w:t>
      </w:r>
    </w:p>
    <w:p>
      <w:pPr>
        <w:pStyle w:val="Heading1"/>
      </w:pPr>
      <w:r>
        <w:t xml:space="preserve">Compensation</w:t>
      </w:r>
    </w:p>
    <w:p>
      <w:pPr>
        <w:spacing w:after="200" w:line="276"/>
      </w:pPr>
      <w:r>
        <w:t xml:space="preserve">Total targeted compensation: $16,000–$20,000, structured as development fees (~$12K), performance fees (~$2K), and documentation/royalty share (~$2K+). Initial pre-funded collaboration with retroactive compensation upon grant funding.</w:t>
      </w:r>
    </w:p>
    <w:p>
      <w:pPr>
        <w:pStyle w:val="Heading1"/>
      </w:pPr>
      <w:r>
        <w:t xml:space="preserve">Funding Pipeline</w:t>
      </w:r>
    </w:p>
    <w:p>
      <w:pPr>
        <w:spacing w:after="200" w:line="276"/>
      </w:pPr>
      <w:r>
        <w:t xml:space="preserve">Conservative 12-month projection: $45,000–$85,000. Target programs include S+T+ARTS Prize (January 2026), Prix Ars Electronica (March 2026), Creative Capital, NEA Grants for Arts Projects, and specialized residencies (Mozarteum XR Lab, Harvestworks, Eyebeam).</w:t>
      </w:r>
    </w:p>
    <w:p>
      <w:pPr>
        <w:pStyle w:val="Heading1"/>
      </w:pPr>
      <w:r>
        <w:t xml:space="preserve">Next Step</w:t>
      </w:r>
    </w:p>
    <w:p>
      <w:pPr>
        <w:spacing w:after="200" w:line="276"/>
      </w:pPr>
      <w:r>
        <w:t xml:space="preserve">A single 45-minute conversation to walk through the system conceptually, demonstrate the working prototype, and explore what dramaturgical questions the engine raises for Notarnicola.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1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2025-12-11T20:32:32.414Z</dcterms:created>
  <dcterms:modified xsi:type="dcterms:W3CDTF">2025-12-11T20:32:32.415Z</dcterms:modified>
</cp:coreProperties>
</file>

<file path=docProps/custom.xml><?xml version="1.0" encoding="utf-8"?>
<Properties xmlns="http://schemas.openxmlformats.org/officeDocument/2006/custom-properties" xmlns:vt="http://schemas.openxmlformats.org/officeDocument/2006/docPropsVTypes"/>
</file>