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Omni-Dromenon Engine</w:t>
      </w:r>
    </w:p>
    <w:p>
      <w:pPr>
        <w:spacing w:after="120"/>
      </w:pPr>
      <w:r>
        <w:rPr>
          <w:i/>
          <w:iCs/>
          <w:color w:val="555555"/>
          <w:sz w:val="24"/>
          <w:szCs w:val="24"/>
        </w:rPr>
        <w:t xml:space="preserve">A Real-Time Audience-Input Performance System</w:t>
      </w:r>
    </w:p>
    <w:p>
      <w:pPr>
        <w:spacing w:after="360"/>
      </w:pPr>
      <w:r>
        <w:rPr>
          <w:color w:val="7f8c8d"/>
          <w:sz w:val="20"/>
          <w:szCs w:val="20"/>
        </w:rPr>
        <w:t xml:space="preserve">Grant-Ready Project Narrative</w:t>
      </w:r>
    </w:p>
    <w:p>
      <w:pPr>
        <w:pStyle w:val="Heading1"/>
      </w:pPr>
      <w:r>
        <w:t xml:space="preserve">Project Description</w:t>
      </w:r>
    </w:p>
    <w:p>
      <w:pPr>
        <w:spacing w:after="200" w:line="276"/>
      </w:pPr>
      <w:r>
        <w:t xml:space="preserve">The Omni-Dromenon Engine is a real-time performance system that transforms audiences from passive spectators into computational agents who collectively influence live performance parameters through networked interfaces. The system enables genuine audience participation across multiple artistic disciplines—music, dance, opera, theater, and visual art—while preserving performer authority through override capabilities and weighted consensus algorithms.</w:t>
      </w:r>
    </w:p>
    <w:p>
      <w:pPr>
        <w:spacing w:after="200" w:line="276"/>
      </w:pPr>
      <w:r>
        <w:t xml:space="preserve">The project's name draws from "dromenon," the ancient Greek term for "the thing done"—the primordial ritual action before drama separated into performer and audience. This etymological grounding reflects our core ambition: to recover a form of collective creative participation that predates the modern division between those who act and those who watch.</w:t>
      </w:r>
    </w:p>
    <w:p>
      <w:pPr>
        <w:pStyle w:val="Heading1"/>
      </w:pPr>
      <w:r>
        <w:t xml:space="preserve">Technical Innovation</w:t>
      </w:r>
    </w:p>
    <w:p>
      <w:pPr>
        <w:spacing w:after="200" w:line="276"/>
      </w:pPr>
      <w:r>
        <w:t xml:space="preserve">The system has achieved validated technical milestones: sub-100ms latency (P95: 2ms), 100% message delivery rate, and zero errors during testing with 50+ concurrent users. The infrastructure comprises a Node.js/Socket.io server architecture, Web Audio API integration, mobile-first Progressive Web App interfaces, and sophisticated weighted consensus algorithms combining temporal decay and proximity functions to aggregate diverse audience inputs into coherent performance parameters.</w:t>
      </w:r>
    </w:p>
    <w:p>
      <w:pPr>
        <w:spacing w:after="200" w:line="276"/>
      </w:pPr>
      <w:r>
        <w:t xml:space="preserve">The innovation lies not in the concept of audience participation—voting mechanisms have existed since John Cage and Alvin Lucier—but in the architectural synthesis: a unified, genre-agnostic computational backbone with verified real-time performance and governance frameworks for balancing collective agency against artistic authority.</w:t>
      </w:r>
    </w:p>
    <w:p>
      <w:pPr>
        <w:pStyle w:val="Heading1"/>
      </w:pPr>
      <w:r>
        <w:t xml:space="preserve">Artistic Vision</w:t>
      </w:r>
    </w:p>
    <w:p>
      <w:pPr>
        <w:spacing w:after="200" w:line="276"/>
      </w:pPr>
      <w:r>
        <w:t xml:space="preserve">The Omni-Dromenon Engine embodies the principle that "everything is change." Performance becomes a dynamic collaboration between performers, audiences, and technology—what we term "reciprocal creation through distributed agency." The system creates conditions for genuine artistic emergence: outcomes that neither performers nor audiences could have achieved independently.</w:t>
      </w:r>
    </w:p>
    <w:p>
      <w:pPr>
        <w:spacing w:after="200" w:line="276"/>
      </w:pPr>
      <w:r>
        <w:t xml:space="preserve">For theatrical applications, audiences collectively shape which plot threads advance, which character motivations surface, and which emotional resonances dominate—while the underlying work retains coherence and argument. The parameter space is bounded tightly enough to preserve dramaturgical integrity while enabling authentic collective influence.</w:t>
      </w:r>
    </w:p>
    <w:p>
      <w:pPr>
        <w:pStyle w:val="Heading1"/>
      </w:pPr>
      <w:r>
        <w:t xml:space="preserve">Collaborative Team</w:t>
      </w:r>
    </w:p>
    <w:p>
      <w:pPr>
        <w:spacing w:after="200" w:line="276"/>
      </w:pPr>
      <w:r>
        <w:t xml:space="preserve">The project is led by a multimedia systems architect with an MFA in Creative Writing (Florida Atlantic University) and a BA in Literature (CUNY CSI), combining technical capability with theoretical grounding in narrative and performance.</w:t>
      </w:r>
    </w:p>
    <w:p>
      <w:pPr>
        <w:spacing w:after="200" w:line="276"/>
      </w:pPr>
      <w:r>
        <w:t xml:space="preserve">Christopher Notarnicola joins as Narrative Co-Architect. A USMC veteran and MFA graduate, Notarnicola's fiction and nonfiction have appeared in American Short Fiction, AGNI, Bellevue Literary Review, Image, Best American Essays, and other venues. His MFA thesis—a linked work of short fiction exploring the Iraq War's psychic and lived consequences—demonstrates the structural thinking and dramaturgical sophistication essential to this work. His practice is grounded in the understanding that how a work is built is inseparable from what it means.</w:t>
      </w:r>
    </w:p>
    <w:p>
      <w:pPr>
        <w:pStyle w:val="Heading1"/>
      </w:pPr>
      <w:r>
        <w:t xml:space="preserve">Proposed Work: Digital Tomb of the Unknowns</w:t>
      </w:r>
    </w:p>
    <w:p>
      <w:pPr>
        <w:spacing w:after="200" w:line="276"/>
      </w:pPr>
      <w:r>
        <w:t xml:space="preserve">A flagship application currently in development transforms Notarnicola's Iraq War thesis into a participatory digital memorial. The installation—accessible in museum settings and remotely—allows veterans, families, interpreters, civilians, and others affected by the conflict to interact with and contribute to the work.</w:t>
      </w:r>
    </w:p>
    <w:p>
      <w:pPr>
        <w:spacing w:after="200" w:line="276"/>
      </w:pPr>
      <w:r>
        <w:t xml:space="preserve">Participants engage with scenes from Notarnicola's existing stories—convoys, certificates of commendation, martial arts training, Sinjar, base life, post-deployment memory—and offer their own testimonies. These contributions are integrated via a parameter architecture that subtly shifts focalization, temporal arrangement, and emotional weight. The work exists in two modes: a live performance mode where present audiences shape narrative emergence in real-time, and an ongoing museum mode where the piece continuously reconfigures based on cumulative global interactions, becoming a living archive of war memory.</w:t>
      </w:r>
    </w:p>
    <w:p>
      <w:pPr>
        <w:pStyle w:val="Heading1"/>
      </w:pPr>
      <w:r>
        <w:t xml:space="preserve">Timeline and Milestones</w:t>
      </w:r>
    </w:p>
    <w:p>
      <w:pPr>
        <w:spacing w:after="200" w:line="276"/>
      </w:pPr>
      <w:r>
        <w:t xml:space="preserve">Phase 1 (Months 1–2): Complete narrative dramaturgical framework; establish parameter mapping methodology; produce Narrative Dramaturgical Charter.</w:t>
      </w:r>
    </w:p>
    <w:p>
      <w:pPr>
        <w:spacing w:after="200" w:line="276"/>
      </w:pPr>
      <w:r>
        <w:t xml:space="preserve">Phase 2 (Months 2–4): Develop and test one or more narrative prototypes with small audience groups (10–50 participants); iterate based on observed behavior.</w:t>
      </w:r>
    </w:p>
    <w:p>
      <w:pPr>
        <w:spacing w:after="200" w:line="276"/>
      </w:pPr>
      <w:r>
        <w:t xml:space="preserve">Phase 3 (Months 4–6): Codify derived principles; produce co-authored Narrative Design Handbook; prepare public presentation or premiere.</w:t>
      </w:r>
    </w:p>
    <w:p>
      <w:pPr>
        <w:pStyle w:val="Heading1"/>
      </w:pPr>
      <w:r>
        <w:t xml:space="preserve">Budget Overview</w:t>
      </w:r>
    </w:p>
    <w:p>
      <w:pPr>
        <w:spacing w:after="200" w:line="276"/>
      </w:pPr>
      <w:r>
        <w:t xml:space="preserve">Total requested: $45,000–$75,000 (dependent on scope and venue partnerships)</w:t>
      </w:r>
    </w:p>
    <w:p>
      <w:pPr>
        <w:spacing w:after="200" w:line="276"/>
      </w:pPr>
      <w:r>
        <w:t xml:space="preserve">Narrative Co-Architect compensation: $16,000–$20,000</w:t>
      </w:r>
    </w:p>
    <w:p>
      <w:pPr>
        <w:spacing w:after="200" w:line="276"/>
      </w:pPr>
      <w:r>
        <w:t xml:space="preserve">Technical infrastructure and development: $10,000–$15,000</w:t>
      </w:r>
    </w:p>
    <w:p>
      <w:pPr>
        <w:spacing w:after="200" w:line="276"/>
      </w:pPr>
      <w:r>
        <w:t xml:space="preserve">Audience testing and documentation: $5,000–$10,000</w:t>
      </w:r>
    </w:p>
    <w:p>
      <w:pPr>
        <w:spacing w:after="200" w:line="276"/>
      </w:pPr>
      <w:r>
        <w:t xml:space="preserve">Presentation/premiere production: $10,000–$20,000</w:t>
      </w:r>
    </w:p>
    <w:p>
      <w:pPr>
        <w:spacing w:after="200" w:line="276"/>
      </w:pPr>
      <w:r>
        <w:t xml:space="preserve">Project management and contingency: $4,000–$10,000</w:t>
      </w:r>
    </w:p>
    <w:p>
      <w:pPr>
        <w:pStyle w:val="Heading1"/>
      </w:pPr>
      <w:r>
        <w:t xml:space="preserve">Broader Impact</w:t>
      </w:r>
    </w:p>
    <w:p>
      <w:pPr>
        <w:spacing w:after="200" w:line="276"/>
      </w:pPr>
      <w:r>
        <w:t xml:space="preserve">The Omni-Dromenon Engine addresses a fundamental question in contemporary performance: how to create conditions for authentic collective participation without sacrificing artistic coherence. The system's genre-agnostic design means discoveries in theatrical narrative transfer to music, dance, opera, and hybrid forms. The open infrastructure and comprehensive documentation ensure that future artists, researchers, and institutions can build upon this foundation.</w:t>
      </w:r>
    </w:p>
    <w:p>
      <w:pPr>
        <w:spacing w:after="200" w:line="276"/>
      </w:pPr>
      <w:r>
        <w:t xml:space="preserve">For the Digital Tomb of the Unknowns specifically, the work offers a new model for war memorials in the digital age—one that honors testimony without fixing it, that allows the ongoing accumulation of experience to reshape our collective understanding of conflict's human cost.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8d"/>
        <w:sz w:val="18"/>
        <w:szCs w:val="18"/>
      </w:rPr>
      <w:t xml:space="preserve">GRANT NARRATIVE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left"/>
    </w:pPr>
    <w:rPr>
      <w:rFonts w:ascii="Arial" w:cs="Arial" w:eastAsia="Arial" w:hAnsi="Arial"/>
      <w:b/>
      <w:bCs/>
      <w:color w:val="1a1a1a"/>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c3e50"/>
      <w:sz w:val="28"/>
      <w:szCs w:val="28"/>
    </w:rPr>
  </w:style>
  <w:style w:type="paragraph" w:styleId="Heading2">
    <w:name w:val="Heading 2"/>
    <w:basedOn w:val="Normal"/>
    <w:next w:val="Normal"/>
    <w:qFormat/>
    <w:pPr>
      <w:spacing w:before="240" w:after="80"/>
      <w:outlineLvl w:val="1"/>
    </w:pPr>
    <w:rPr>
      <w:rFonts w:ascii="Arial" w:cs="Arial" w:eastAsia="Arial" w:hAnsi="Arial"/>
      <w:b/>
      <w:bCs/>
      <w:color w:val="34495e"/>
      <w:sz w:val="24"/>
      <w:szCs w:val="24"/>
    </w:rPr>
  </w:style>
  <w:style w:type="paragraph" w:styleId="Heading3">
    <w:name w:val="Heading 3"/>
    <w:basedOn w:val="Normal"/>
    <w:next w:val="Normal"/>
    <w:qFormat/>
    <w:pPr>
      <w:spacing w:before="200" w:after="6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2025-12-11T20:32:32.483Z</dcterms:created>
  <dcterms:modified xsi:type="dcterms:W3CDTF">2025-12-11T20:32:32.483Z</dcterms:modified>
</cp:coreProperties>
</file>

<file path=docProps/custom.xml><?xml version="1.0" encoding="utf-8"?>
<Properties xmlns="http://schemas.openxmlformats.org/officeDocument/2006/custom-properties" xmlns:vt="http://schemas.openxmlformats.org/officeDocument/2006/docPropsVTypes"/>
</file>