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Calibri" w:hAnsi="Calibri" w:eastAsia="Microsoft YaHei"/>
          <w:b/>
          <w:color w:val="17365D"/>
          <w:sz w:val="42"/>
        </w:rPr>
        <w:t>工业视觉识别算法开发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E78"/>
          <w:sz w:val="36"/>
        </w:rPr>
        <w:t>企业配合资料与图像采集清单</w:t>
      </w:r>
    </w:p>
    <w:p>
      <w:pPr>
        <w:spacing w:after="360"/>
        <w:jc w:val="center"/>
      </w:pPr>
      <w:r>
        <w:rPr>
          <w:rFonts w:ascii="Calibri" w:hAnsi="Calibri" w:eastAsia="Microsoft YaHei"/>
          <w:b w:val="0"/>
          <w:color w:val="666666"/>
          <w:sz w:val="21"/>
        </w:rPr>
        <w:t>适用范围：纺织裁剪工件识别、分类、画面内计数、中心定位、旋转角度与吸盘抓取点规划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2980"/>
        <w:gridCol w:w="298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文件版本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2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企业名称</w:t>
            </w:r>
          </w:p>
        </w:tc>
        <w:tc>
          <w:tcPr>
            <w:tcW w:type="dxa" w:w="2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现场联系人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V1.0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2026-08-18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________________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________________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当前阶段说明  </w:t>
            </w:r>
            <w:r>
              <w:rPr>
                <w:rFonts w:ascii="Calibri" w:hAnsi="Calibri" w:eastAsia="Microsoft YaHei"/>
                <w:b w:val="0"/>
                <w:sz w:val="21"/>
              </w:rPr>
              <w:t>相机安装高度和镜头焦距尚未确定，不影响前期算法开发。企业先提供检测区域、传送带及工件尺寸，并按本清单采集原始样本；项目组将据此反推视野、像素精度、相机分辨率、镜头焦距范围和安装高度。</w:t>
            </w:r>
          </w:p>
        </w:tc>
      </w:tr>
    </w:tbl>
    <w:p>
      <w:pPr>
        <w:pStyle w:val="Heading1"/>
        <w:keepNext/>
      </w:pPr>
      <w:r>
        <w:t>一、最小启动资料包（建议优先完成）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检测区域/传送带有效长度、宽度和可用相机安装空间，单位统一为 mm。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每种工件的名称、编号、最大/最小长宽、厚度、颜色和材质。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空背景原图 10～20 张；每种工件单件原图 8～15 张。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真实生产画面 20 张以上，包含满版、部分取走、少量剩余和空版。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至少 2 组完整取料序列：满版 → 逐步取走 → 空版。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若有 CAD、DXF、排版图、刀路文件或工件轮廓数据，请一并提供。</w:t>
      </w:r>
    </w:p>
    <w:p>
      <w:pPr>
        <w:pStyle w:val="Heading1"/>
        <w:keepNext/>
      </w:pPr>
      <w:r>
        <w:t>二、现场与硬件尺寸信息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填写要求  </w:t>
            </w:r>
            <w:r>
              <w:rPr>
                <w:rFonts w:ascii="Calibri" w:hAnsi="Calibri" w:eastAsia="Microsoft YaHei"/>
                <w:b w:val="0"/>
                <w:sz w:val="21"/>
              </w:rPr>
              <w:t>尺寸请以现场实测值为准，统一使用 mm；暂时无法确认的项目可填写“待测”，并附现场照片或草图。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企业填写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检测表面/传送带有效长度 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________ mm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相机实际需要覆盖的运行方向长度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检测表面/传送带有效宽度 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________ mm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相机实际需要覆盖的横向宽度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有效检测区域面积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________ mm × ________ mm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若小于整条传送带，请单独注明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输送方向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□ 横向  □ 纵向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请在现场照片中用箭头标注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带面速度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最低____ / 常用____ / 最高____ mm/s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说明是否匀速及是否可暂停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相机可安装高度范围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距带面 ________～________ mm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如未知，请提供安装横梁高度和空间照片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相机与工控机距离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约 ________ m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用于选择 GigE/USB3 及线缆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遮挡设备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□ 无  □ 有：____________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刀头、横梁、吸盘、人员等是否进入视野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现场光照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□ 稳定  □ 变化  □ 日夜班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注明顶灯、侧光、窗光及频闪情况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拍照触发条件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□ 停止拍照  □ 运动拍照  □ 待确认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是否能接收 PLC/传感器触发信号</w:t>
            </w:r>
          </w:p>
        </w:tc>
      </w:tr>
    </w:tbl>
    <w:p>
      <w:pPr>
        <w:pStyle w:val="Heading1"/>
        <w:keepNext/>
      </w:pPr>
      <w:r>
        <w:t>三、工件与吸取工艺信息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50"/>
        <w:gridCol w:w="1550"/>
        <w:gridCol w:w="1550"/>
        <w:gridCol w:w="900"/>
        <w:gridCol w:w="1450"/>
        <w:gridCol w:w="1510"/>
      </w:tblGrid>
      <w:tr>
        <w:trPr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工件名称/编号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最大长×宽 mm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最小长×宽 mm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厚度 mm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材质/颜色</w:t>
            </w:r>
          </w:p>
        </w:tc>
        <w:tc>
          <w:tcPr>
            <w:tcW w:type="dxa" w:w="1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单画面最大数量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____×____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  <w:tc>
          <w:tcPr>
            <w:tcW w:type="dxa" w:w="1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</w:t>
            </w:r>
          </w:p>
        </w:tc>
      </w:tr>
    </w:tbl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工件在画面内可能 0～360° 任意旋转。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工件是否会卷边、翘边、折叠、拉伸或局部遮挡；请给出常见和最严重状态。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相邻工件最小间距约 ________ mm；是否可能粘连或轮廓接触。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裁剪后工件状态：□ 仍位于原材料排版内  □ 已完全分离  □ 两种均有。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最小需要识别的工件尺寸为 ________ mm × ________ mm。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吸盘直径/组合尺寸 ________ mm；推荐吸取区域和禁止吸取区域请在图纸中标注。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定位允许误差：中心 ±________ mm；角度 ±________°；漏检/误检目标另行确认。</w:t>
      </w:r>
    </w:p>
    <w:p>
      <w:pPr>
        <w:pStyle w:val="Heading1"/>
        <w:keepNext/>
      </w:pPr>
      <w:r>
        <w:t>四、图像采集通用规范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正式样本尽量使用后续工业相机；暂时没有工业相机时，可用固定支架上的手机或现有相机采集。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相机光轴尽量垂直于带面，保持正上方拍摄；不要用手持斜拍图作为正式精度评估样本。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同一组序列保持相机位置、焦距、分辨率和画面方向不变，不要中途移动或数码变焦。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保存原始全分辨率文件，优先 PNG/BMP；JPEG 需最高质量。不要通过微信压缩、截图、滤镜、美颜或二次缩放。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关闭自动 HDR 和场景增强；若设备允许，记录曝光时间、增益、白平衡、焦距和帧率。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画面应完整覆盖有效检测区域，边缘预留约 10%～15% 余量，并避免过曝、强反光和运动模糊。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临时相机采集时，额外拍摄 3～5 张带钢尺、标定板或已知尺寸参照物的图像。</w:t>
      </w:r>
    </w:p>
    <w:p>
      <w:pPr>
        <w:pStyle w:val="Heading1"/>
        <w:keepNext/>
      </w:pPr>
      <w:r>
        <w:t>五、必须采集的图像与视频场景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00"/>
        <w:gridCol w:w="1700"/>
        <w:gridCol w:w="5310"/>
      </w:tblGrid>
      <w:tr>
        <w:trPr>
          <w:tblHeader w:val="true"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组别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场景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建议数量</w:t>
            </w:r>
          </w:p>
        </w:tc>
        <w:tc>
          <w:tcPr>
            <w:tcW w:type="dxa" w:w="5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具体要求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空背景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10～20 张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无工件；覆盖不同时间、照明及干净/轻微污渍状态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裁剪前原材料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10 张以上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不同批次、颜色、纹理和铺层状态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单件模板图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每种 8～15 张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0/45/90/135/180°等角度；平整、轻微翘边、不同位置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满版/密集排版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每种排版 10～20 张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真实排版、相邻轮廓接近、不同工件类型混排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逐步取料序列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每种排版 2～3 组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100%、75%、50%、25%、1～3 件、0 件；机位固定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光照与曝光变化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15 张以上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偏暗、偏亮、局部亮斑、阴影、日夜班；不可故意失真过度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遮挡与干扰负样本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20～30 张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机械头、吸盘、人手、边框、余料、污点、褶皱、非目标物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动态视频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3～5 段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每段 10～20 秒；按最低/常用/最高带速采集，保持原帧率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失败案例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持续积累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任何漏检、误检、角度错误或中心偏差画面均保留原图</w:t>
            </w:r>
          </w:p>
        </w:tc>
      </w:tr>
    </w:tbl>
    <w:p>
      <w:pPr>
        <w:pStyle w:val="Heading1"/>
        <w:keepNext/>
      </w:pPr>
      <w:r>
        <w:t>六、逐步取料序列的拍摄方法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1"/>
        </w:rPr>
        <w:t>相机固定在正上方，完整拍摄满版状态，记录实际可见工件总数。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1"/>
        </w:rPr>
        <w:t>每次取走若干工件后拍摄一张，不改变相机位置、画面方向和照明。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1"/>
        </w:rPr>
        <w:t>至少覆盖：满版、约 75%、约 50%、约 25%、仅剩 1～3 件、完全取空。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1"/>
        </w:rPr>
        <w:t>每张图记录“画面内实际工件数”和“可安全吸取工件数”；二者不一定相同。</w:t>
      </w:r>
    </w:p>
    <w:p>
      <w:pPr>
        <w:pStyle w:val="ListNumber"/>
        <w:spacing w:after="60"/>
      </w:pPr>
      <w:r>
        <w:rPr>
          <w:rFonts w:ascii="Calibri" w:hAnsi="Calibri" w:eastAsia="Microsoft YaHei"/>
          <w:b w:val="0"/>
          <w:sz w:val="21"/>
        </w:rPr>
        <w:t>若存在粘连、遮挡、卷边或已取出工件重新落回，应单独备注。</w:t>
      </w:r>
    </w:p>
    <w:p>
      <w:pPr>
        <w:pStyle w:val="Heading1"/>
        <w:keepNext/>
      </w:pPr>
      <w:r>
        <w:t>七、每张图像应附带的真值信息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1100"/>
        <w:gridCol w:w="1100"/>
        <w:gridCol w:w="1100"/>
        <w:gridCol w:w="1400"/>
        <w:gridCol w:w="1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文件名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排版/工件类型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画面实际数量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可吸取数量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已取走数量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遮挡/异常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7"/>
              </w:rPr>
              <w:t>备注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____________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建议方式  </w:t>
            </w:r>
            <w:r>
              <w:rPr>
                <w:rFonts w:ascii="Calibri" w:hAnsi="Calibri" w:eastAsia="Microsoft YaHei"/>
                <w:b w:val="0"/>
                <w:sz w:val="21"/>
              </w:rPr>
              <w:t>可用 Excel/CSV 汇总上述字段。对关键测试图，最好再标出每个工件的大致中心、类别、是否可吸取；无需企业先做像素级轮廓标注。</w:t>
            </w:r>
          </w:p>
        </w:tc>
      </w:tr>
    </w:tbl>
    <w:p>
      <w:pPr>
        <w:pStyle w:val="Heading1"/>
        <w:keepNext/>
      </w:pPr>
      <w:r>
        <w:t>八、文件夹与命名建议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7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sz w:val="18"/>
              </w:rPr>
              <w:t>Dataset_YYYYMMDD/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01_Site_Dimensions/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02_Empty_Background/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03_Single_Workpieces/&lt;工件类型&gt;/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04_Full_Layouts/&lt;排版编号&gt;/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05_Pickup_Sequences/&lt;排版编号&gt;/Seq01/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06_Lighting_Variations/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07_Occlusion_And_Failures/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08_Videos/</w:t>
            </w:r>
            <w:r>
              <w:br/>
            </w:r>
            <w:r>
              <w:rPr>
                <w:rFonts w:ascii="Consolas" w:hAnsi="Consolas" w:eastAsia="Microsoft YaHei"/>
                <w:sz w:val="18"/>
              </w:rPr>
              <w:t xml:space="preserve">  09_CAD_And_Layouts/</w:t>
            </w:r>
          </w:p>
        </w:tc>
      </w:tr>
    </w:tbl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命名示例：LAY01_FULL_001.png、LAY01_REMOVED_050_001.png、TYPE_A_SINGLE_A090_001.png。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传输时可压缩为 ZIP，但压缩前不要改变图片分辨率和质量。</w:t>
      </w:r>
    </w:p>
    <w:p>
      <w:pPr>
        <w:pStyle w:val="Heading1"/>
        <w:keepNext/>
      </w:pPr>
      <w:r>
        <w:t>九、收到资料后项目组将完成的设计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计算有效视野 FOV，并在检测区域四周保留约 10%～15% 安全余量。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根据最小工件、最小轮廓特征和允许定位误差，确定所需像素/mm 与相机最低分辨率。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结合可安装高度范围，计算镜头焦距候选、工作距离、景深及畸变要求。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根据带速和运动模糊限制，确定曝光时间、快门方式、触发策略及补光方式。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评估 CPU 算法耗时、相机带宽和多相机需求，并给出工控机、接口及存储配置建议。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建立统一检测框架：专项阈值和几何参数写入模板配置，避免为每种工件重写整套算法。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 xml:space="preserve">重要边界  </w:t>
            </w:r>
            <w:r>
              <w:rPr>
                <w:rFonts w:ascii="Calibri" w:hAnsi="Calibri" w:eastAsia="Microsoft YaHei"/>
                <w:b w:val="0"/>
                <w:sz w:val="21"/>
              </w:rPr>
              <w:t>在获得检测区域尺寸、最小工件尺寸、带速和精度要求前，不建议直接锁定相机像素、镜头焦距或安装高度。</w:t>
            </w:r>
          </w:p>
        </w:tc>
      </w:tr>
    </w:tbl>
    <w:p>
      <w:pPr>
        <w:pStyle w:val="Heading1"/>
        <w:keepNext/>
      </w:pPr>
      <w:r>
        <w:t>十、企业交付前自检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尺寸均以 mm 填写，现场方向和检测区域已在照片中标注。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原图未经过微信压缩、截图、滤镜或二次缩放。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同一取料序列机位固定，且每张图片的真实数量已经核对。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每种工件至少包含单件、密集排版和逐步取料样本。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已包含空背景、干扰负样本、光照变化和失败案例。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CAD/DXF/排版图/刀路文件已提供，或明确说明暂无。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sz w:val="21"/>
        </w:rPr>
        <w:t>☐ 视频包含原始帧率、带速和拍摄时间说明。</w:t>
      </w:r>
    </w:p>
    <w:p>
      <w:pPr>
        <w:pStyle w:val="Heading1"/>
        <w:keepNext/>
      </w:pPr>
      <w:r>
        <w:t>十一、企业回执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企业填写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企业名称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现场联系人/电话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预计资料交付日期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________年____月____日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未提供项/备注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6666"/>
        <w:sz w:val="17"/>
      </w:rPr>
      <w:t>企业填写后请连同原始图片、视频及尺寸资料一并回传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6666"/>
        <w:sz w:val="17"/>
      </w:rPr>
      <w:t>工业视觉识别与吸盘抓取项目｜企业资料采集清单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