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8696D" w14:textId="02E1D5BF" w:rsidR="00547CD8" w:rsidRPr="00547CD8" w:rsidRDefault="00547CD8" w:rsidP="00547CD8">
      <w:pPr>
        <w:rPr>
          <w:rFonts w:ascii="Times New Roman" w:hAnsi="Times New Roman" w:cs="Times New Roman"/>
          <w:b/>
          <w:bCs/>
        </w:rPr>
      </w:pPr>
      <w:r w:rsidRPr="00E4224B">
        <w:rPr>
          <w:rFonts w:ascii="Times New Roman" w:hAnsi="Times New Roman" w:cs="Times New Roman"/>
          <w:b/>
          <w:bCs/>
        </w:rPr>
        <w:t>A Reverse Deep Learning Approach for Estimating Bio-Oil Composition from Syngas Characteristics in Steam Reforming Processes</w:t>
      </w:r>
    </w:p>
    <w:p w14:paraId="09F029EE" w14:textId="22A00626" w:rsidR="00547CD8" w:rsidRPr="00547CD8" w:rsidRDefault="00547CD8" w:rsidP="00547CD8">
      <w:pPr>
        <w:rPr>
          <w:rFonts w:ascii="Times New Roman" w:hAnsi="Times New Roman" w:cs="Times New Roman"/>
          <w:b/>
          <w:bCs/>
        </w:rPr>
      </w:pPr>
      <w:r w:rsidRPr="00547CD8">
        <w:rPr>
          <w:rFonts w:ascii="Times New Roman" w:hAnsi="Times New Roman" w:cs="Times New Roman"/>
          <w:b/>
          <w:bCs/>
        </w:rPr>
        <w:t>Abstract</w:t>
      </w:r>
    </w:p>
    <w:p w14:paraId="5F9BDDDF" w14:textId="262C175C" w:rsidR="00547CD8" w:rsidRPr="00547CD8" w:rsidRDefault="00547CD8" w:rsidP="00547CD8">
      <w:pPr>
        <w:rPr>
          <w:rFonts w:ascii="Times New Roman" w:hAnsi="Times New Roman" w:cs="Times New Roman"/>
        </w:rPr>
      </w:pPr>
      <w:r w:rsidRPr="00547CD8">
        <w:rPr>
          <w:rFonts w:ascii="Times New Roman" w:hAnsi="Times New Roman" w:cs="Times New Roman"/>
        </w:rPr>
        <w:t>Real-time estimation of bio-oil composition can support feed-quality monitoring and process control in steam-reforming plants. This study develops an inverse machine-learning methodology for constructing a soft sensor that predicts six bio-oil composition classes from reformer operating conditions and outlet syngas composition. Because sufficient plant-scale paired bio-oil-syngas measurements were unavailable, Cantera was used only as a synthetic data-generation tool to establish and evaluate the methodology. Literature-derived bio-oil compositions were represented by surrogate compounds for aromatics, acids, alcohols, furans, phenols, and aldehydes/ketones. Steam-reforming simulations generated paired bio-oil and syngas data over structured temperature, pressure, and steam-to-carbon ratio grids. After completeness filtering, 1,350 samples representing 30 bio-oil compositions were used to train and compare linear regression, random forest, XGBoost, standard and composition-constrained multilayer perceptrons, and ensemble models. The standard multilayer perceptron achieved the best row-wise test performance, with mean R² = 0.863, root mean squared error = 5.87 wt.%, and mean absolute error = 4.03 wt. %. Component-level R² values ranged from 0.762 for phenols to 0.942 for aromatics. The results demonstrate the feasibility of learning the inverse relationship between reformer syngas and bio-oil composition. For industrial implementation, the proposed workflow should be retrained and validated using paired measurements collected from the target plant; Cantera-generated data are not intended to replace actual plant data in the deployed soft sensor.</w:t>
      </w:r>
    </w:p>
    <w:p w14:paraId="799B980A" w14:textId="5CDECA8E" w:rsidR="00547CD8" w:rsidRPr="00547CD8" w:rsidRDefault="00547CD8" w:rsidP="00547CD8">
      <w:pPr>
        <w:rPr>
          <w:rFonts w:ascii="Times New Roman" w:hAnsi="Times New Roman" w:cs="Times New Roman"/>
          <w:b/>
          <w:bCs/>
        </w:rPr>
      </w:pPr>
      <w:r w:rsidRPr="00547CD8">
        <w:rPr>
          <w:rFonts w:ascii="Times New Roman" w:hAnsi="Times New Roman" w:cs="Times New Roman"/>
          <w:b/>
          <w:bCs/>
        </w:rPr>
        <w:t>Keywords</w:t>
      </w:r>
    </w:p>
    <w:p w14:paraId="55BF2051" w14:textId="54FB4F5B" w:rsidR="00547CD8" w:rsidRPr="00547CD8" w:rsidRDefault="00547CD8" w:rsidP="00547CD8">
      <w:pPr>
        <w:rPr>
          <w:rFonts w:ascii="Times New Roman" w:hAnsi="Times New Roman" w:cs="Times New Roman"/>
        </w:rPr>
      </w:pPr>
      <w:r w:rsidRPr="00547CD8">
        <w:rPr>
          <w:rFonts w:ascii="Times New Roman" w:hAnsi="Times New Roman" w:cs="Times New Roman"/>
        </w:rPr>
        <w:t>Bio-oil; steam reforming; soft sensor; inverse modeling; deep learning; process monitoring</w:t>
      </w:r>
    </w:p>
    <w:p w14:paraId="78A511A3" w14:textId="1FDB95D0" w:rsidR="00547CD8" w:rsidRPr="00547CD8" w:rsidRDefault="00547CD8" w:rsidP="00547CD8">
      <w:pPr>
        <w:rPr>
          <w:rFonts w:ascii="Times New Roman" w:hAnsi="Times New Roman" w:cs="Times New Roman"/>
          <w:b/>
          <w:bCs/>
        </w:rPr>
      </w:pPr>
      <w:r w:rsidRPr="00547CD8">
        <w:rPr>
          <w:rFonts w:ascii="Times New Roman" w:hAnsi="Times New Roman" w:cs="Times New Roman"/>
          <w:b/>
          <w:bCs/>
        </w:rPr>
        <w:t>1. Introduction</w:t>
      </w:r>
    </w:p>
    <w:p w14:paraId="49CEC647"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Fast and slow pyrolysis convert biomass into gas, char, and a liquid fraction generally referred to as bio-oil. The liquid product is a potential intermediate for renewable fuels, chemicals, materials, and hydrogen production, but its composition varies strongly with biomass origin, pretreatment, reactor configuration, temperature, heating rate, residence time, and condensation strategy (Bridgwater, 2012; Sharifzadeh and Sadeqzadeh, 2019; Zhang et al., 2022). This variability affects acidity, stability, heating value, coke tendency, catalyst performance, and the composition of products obtained during upgrading or reforming.</w:t>
      </w:r>
    </w:p>
    <w:p w14:paraId="46DF5F36" w14:textId="77777777" w:rsidR="00547CD8" w:rsidRDefault="00547CD8" w:rsidP="00547CD8">
      <w:pPr>
        <w:rPr>
          <w:rFonts w:ascii="Times New Roman" w:hAnsi="Times New Roman" w:cs="Times New Roman"/>
        </w:rPr>
      </w:pPr>
      <w:r w:rsidRPr="00547CD8">
        <w:rPr>
          <w:rFonts w:ascii="Times New Roman" w:hAnsi="Times New Roman" w:cs="Times New Roman"/>
        </w:rPr>
        <w:t xml:space="preserve">Steam reforming is a promising route for converting the oxygenated fraction of bio-oil into hydrogen-rich synthesis gas. The process is nevertheless sensitive to feed composition and operating conditions, while the molecular complexity of bio-oil complicates mechanistic reactor modeling (Vagia and Lemonidou, 2007; Pafili et al., 2021; Singh and Jaswal, 2024). Detailed liquid characterization typically relies on offline methods such as gas chromatography-mass spectrometry, Fourier-transform infrared spectroscopy, elemental analysis, and wet-chemical </w:t>
      </w:r>
      <w:r w:rsidRPr="00547CD8">
        <w:rPr>
          <w:rFonts w:ascii="Times New Roman" w:hAnsi="Times New Roman" w:cs="Times New Roman"/>
        </w:rPr>
        <w:lastRenderedPageBreak/>
        <w:t>procedures (Oasmaa and Peacocke, 2010). Reformer outlet gas composition, in contrast, is more compatible with frequent or online measurement. This difference creates an opportunity for a soft sensor that infers feed composition from measured syngas and known operating conditions.</w:t>
      </w:r>
    </w:p>
    <w:p w14:paraId="58378572" w14:textId="650739F5" w:rsidR="00861DB5" w:rsidRDefault="00861DB5" w:rsidP="00547CD8">
      <w:pPr>
        <w:rPr>
          <w:rFonts w:ascii="Times New Roman" w:hAnsi="Times New Roman" w:cs="Times New Roman"/>
        </w:rPr>
      </w:pPr>
      <w:r>
        <w:rPr>
          <w:rFonts w:ascii="Times New Roman" w:hAnsi="Times New Roman" w:cs="Times New Roman"/>
          <w:noProof/>
        </w:rPr>
        <w:drawing>
          <wp:inline distT="0" distB="0" distL="0" distR="0" wp14:anchorId="61475A26" wp14:editId="095A3E19">
            <wp:extent cx="5534025" cy="6655242"/>
            <wp:effectExtent l="0" t="0" r="0" b="0"/>
            <wp:docPr id="37878429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
                      <a:extLst>
                        <a:ext uri="{28A0092B-C50C-407E-A947-70E740481C1C}">
                          <a14:useLocalDpi xmlns:a14="http://schemas.microsoft.com/office/drawing/2010/main" val="0"/>
                        </a:ext>
                      </a:extLst>
                    </a:blip>
                    <a:srcRect b="19130"/>
                    <a:stretch>
                      <a:fillRect/>
                    </a:stretch>
                  </pic:blipFill>
                  <pic:spPr bwMode="auto">
                    <a:xfrm>
                      <a:off x="0" y="0"/>
                      <a:ext cx="5534025" cy="6655242"/>
                    </a:xfrm>
                    <a:prstGeom prst="rect">
                      <a:avLst/>
                    </a:prstGeom>
                    <a:noFill/>
                    <a:ln>
                      <a:noFill/>
                    </a:ln>
                    <a:extLst>
                      <a:ext uri="{53640926-AAD7-44D8-BBD7-CCE9431645EC}">
                        <a14:shadowObscured xmlns:a14="http://schemas.microsoft.com/office/drawing/2010/main"/>
                      </a:ext>
                    </a:extLst>
                  </pic:spPr>
                </pic:pic>
              </a:graphicData>
            </a:graphic>
          </wp:inline>
        </w:drawing>
      </w:r>
    </w:p>
    <w:p w14:paraId="4CEE9E49" w14:textId="23F2983D" w:rsidR="00861DB5" w:rsidRPr="00547CD8" w:rsidRDefault="00861DB5" w:rsidP="00861DB5">
      <w:pPr>
        <w:jc w:val="center"/>
        <w:rPr>
          <w:rFonts w:ascii="Times New Roman" w:hAnsi="Times New Roman" w:cs="Times New Roman"/>
        </w:rPr>
      </w:pPr>
      <w:r w:rsidRPr="00861DB5">
        <w:rPr>
          <w:rFonts w:ascii="Times New Roman" w:hAnsi="Times New Roman" w:cs="Times New Roman"/>
          <w:b/>
          <w:bCs/>
        </w:rPr>
        <w:t xml:space="preserve">Figure 1. </w:t>
      </w:r>
      <w:r w:rsidRPr="00861DB5">
        <w:rPr>
          <w:rFonts w:ascii="Times New Roman" w:hAnsi="Times New Roman" w:cs="Times New Roman"/>
        </w:rPr>
        <w:t>Development and implementation workflow for the inverse soft sensor.</w:t>
      </w:r>
    </w:p>
    <w:p w14:paraId="7BD3CBE2" w14:textId="77777777" w:rsidR="00547CD8" w:rsidRDefault="00547CD8" w:rsidP="00547CD8">
      <w:pPr>
        <w:rPr>
          <w:rFonts w:ascii="Times New Roman" w:hAnsi="Times New Roman" w:cs="Times New Roman"/>
        </w:rPr>
      </w:pPr>
      <w:r w:rsidRPr="00547CD8">
        <w:rPr>
          <w:rFonts w:ascii="Times New Roman" w:hAnsi="Times New Roman" w:cs="Times New Roman"/>
        </w:rPr>
        <w:t xml:space="preserve">Machine learning has been increasingly applied to biomass conversion for forward prediction of yields, product distributions, and fuel properties (Leng et al., 2021). The present problem is </w:t>
      </w:r>
      <w:r w:rsidRPr="00547CD8">
        <w:rPr>
          <w:rFonts w:ascii="Times New Roman" w:hAnsi="Times New Roman" w:cs="Times New Roman"/>
        </w:rPr>
        <w:lastRenderedPageBreak/>
        <w:t>different: it seeks the inverse relation from reformer outputs to feed composition. Such inverse mappings may be ill posed because distinct feed mixtures can approach similar equilibrium gas states. A useful model must therefore capture nonlinear interactions while being interpreted within the composition and operating domain represented during training.</w:t>
      </w:r>
    </w:p>
    <w:p w14:paraId="081BC068" w14:textId="34A8E6CD" w:rsidR="00547CD8" w:rsidRDefault="008566DE" w:rsidP="008566DE">
      <w:pPr>
        <w:rPr>
          <w:rFonts w:ascii="Times New Roman" w:hAnsi="Times New Roman" w:cs="Times New Roman"/>
        </w:rPr>
      </w:pPr>
      <w:r w:rsidRPr="008566DE">
        <w:rPr>
          <w:rFonts w:ascii="Times New Roman" w:hAnsi="Times New Roman" w:cs="Times New Roman"/>
        </w:rPr>
        <w:t>This study proposes an inverse machine-learning framework for developing a soft sensor that estimates bio-oil composition from reformer outlet syngas and operating conditions. The soft sensor is defined by the learned inverse relationship between paired bio-oil and syngas observations. Because a sufficiently large set of paired plant measurements was not available at the present stage, Cantera was used solely to generate a synthetic development dataset and evaluate whether this inverse relationship could be learned. The contributions of this study are: (i) the organization of literature-derived bio-oil compositions into six chemically interpretable classes; (ii) the generation of paired bio-oil-syngas data over a structured operating-condition grid; (iii) the comparison of linear, tree-based, deep-learning, constrained-output, and ensemble inverse models; and (iv) the definition of a plant implementation workflow in which the selected model is retrained and validated using measurements from the</w:t>
      </w:r>
      <w:r>
        <w:rPr>
          <w:rFonts w:ascii="Times New Roman" w:hAnsi="Times New Roman" w:cs="Times New Roman"/>
        </w:rPr>
        <w:t xml:space="preserve"> </w:t>
      </w:r>
      <w:r w:rsidRPr="008566DE">
        <w:rPr>
          <w:rFonts w:ascii="Times New Roman" w:hAnsi="Times New Roman" w:cs="Times New Roman"/>
        </w:rPr>
        <w:t>target facility. The reported model is therefore a simulation-based proof of concept for the soft-sensor methodology, rather than a plant-ready sensor trained on Cantera data.</w:t>
      </w:r>
    </w:p>
    <w:p w14:paraId="1D276ED5" w14:textId="798E1B78"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2. Materials and methods</w:t>
      </w:r>
    </w:p>
    <w:p w14:paraId="2E106F91" w14:textId="08DDDE48"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2.1. Literature-derived bio-oil composition data</w:t>
      </w:r>
    </w:p>
    <w:p w14:paraId="32A890FC"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Experimental bio-oil composition data were collected from published pyrolysis studies and stored in a SQL Server relational database. The database links biomass identity, pyrolysis conditions, bio-oil composition, and bibliographic metadata. It contains 70 class-level bio-oil records spanning 43 biomass names and pyrolysis temperatures from 300 to 850 °C. Representative source studies include analyses of algal, agricultural-residue, food-waste, and lignocellulosic bio-oils (Mullen et al., 2010; Bordoloi et al., 2016; Chen et al., 2017; Modak et al., 2023).</w:t>
      </w:r>
    </w:p>
    <w:p w14:paraId="27816BA2"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The database includes a broader set of chemical classes, but many literature records are incomplete. The inverse workflow therefore retained records containing all six target groups: aromatics, acids, alcohols, furans, phenols, and aldehydes/ketones. Thirty unique bio-oil compositions met this requirement. Their six retained fractions were normalized to a common 100 wt.% basis before simulation. This normalization defines the model target as a class-level surrogate composition rather than the complete molecular composition of raw bio-oil.</w:t>
      </w:r>
    </w:p>
    <w:p w14:paraId="5AEF954C" w14:textId="36E58F92"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2.2. Surrogate representation</w:t>
      </w:r>
    </w:p>
    <w:p w14:paraId="7976C910" w14:textId="0706D41A" w:rsidR="00547CD8" w:rsidRPr="00547CD8" w:rsidRDefault="00547CD8" w:rsidP="00547CD8">
      <w:pPr>
        <w:rPr>
          <w:rFonts w:ascii="Times New Roman" w:hAnsi="Times New Roman" w:cs="Times New Roman"/>
        </w:rPr>
      </w:pPr>
      <w:r w:rsidRPr="00547CD8">
        <w:rPr>
          <w:rFonts w:ascii="Times New Roman" w:hAnsi="Times New Roman" w:cs="Times New Roman"/>
        </w:rPr>
        <w:t xml:space="preserve">Each chemical class was represented by one model compound: toluene for aromatics, acetic acid for acids, ethanol for alcohols, furan for furans, phenol for phenols, and acetone for aldehydes/ketones. Model compounds are commonly used to reduce the complexity of thermodynamic and catalytic studies of bio-oil reforming (Vagia and Lemonidou, 2007). The </w:t>
      </w:r>
      <w:r w:rsidRPr="00547CD8">
        <w:rPr>
          <w:rFonts w:ascii="Times New Roman" w:hAnsi="Times New Roman" w:cs="Times New Roman"/>
        </w:rPr>
        <w:lastRenderedPageBreak/>
        <w:t>surrogate set was selected to preserve differences in carbon, hydrogen, and oxygen balance among the six classes while remaining compatible with the thermodynamic mechanism used in Cantera.</w:t>
      </w:r>
      <w:r w:rsidR="00293972">
        <w:rPr>
          <w:rFonts w:ascii="Times New Roman" w:hAnsi="Times New Roman" w:cs="Times New Roman"/>
        </w:rPr>
        <w:t xml:space="preserve"> </w:t>
      </w:r>
      <w:r w:rsidRPr="00547CD8">
        <w:rPr>
          <w:rFonts w:ascii="Times New Roman" w:hAnsi="Times New Roman" w:cs="Times New Roman"/>
        </w:rPr>
        <w:t>Table 1 summarizes the class representation.</w:t>
      </w:r>
    </w:p>
    <w:p w14:paraId="3D58EDE5" w14:textId="6E099F10" w:rsidR="00547CD8" w:rsidRPr="00547CD8" w:rsidRDefault="00293972" w:rsidP="00547CD8">
      <w:pPr>
        <w:rPr>
          <w:rFonts w:ascii="Times New Roman" w:hAnsi="Times New Roman" w:cs="Times New Roman"/>
        </w:rPr>
      </w:pPr>
      <w:r w:rsidRPr="00293972">
        <w:rPr>
          <w:rFonts w:ascii="Times New Roman" w:hAnsi="Times New Roman" w:cs="Times New Roman"/>
          <w:b/>
          <w:bCs/>
        </w:rPr>
        <w:t>T</w:t>
      </w:r>
      <w:r w:rsidR="00547CD8" w:rsidRPr="00293972">
        <w:rPr>
          <w:rFonts w:ascii="Times New Roman" w:hAnsi="Times New Roman" w:cs="Times New Roman"/>
          <w:b/>
          <w:bCs/>
        </w:rPr>
        <w:t>able 1.</w:t>
      </w:r>
      <w:r w:rsidR="00547CD8" w:rsidRPr="00547CD8">
        <w:rPr>
          <w:rFonts w:ascii="Times New Roman" w:hAnsi="Times New Roman" w:cs="Times New Roman"/>
        </w:rPr>
        <w:t xml:space="preserve"> Bio-oil classes and surrogate compounds used in the simulation</w:t>
      </w:r>
    </w:p>
    <w:tbl>
      <w:tblPr>
        <w:tblStyle w:val="TabloKlavuzu"/>
        <w:tblW w:w="0" w:type="auto"/>
        <w:tblLook w:val="04A0" w:firstRow="1" w:lastRow="0" w:firstColumn="1" w:lastColumn="0" w:noHBand="0" w:noVBand="1"/>
      </w:tblPr>
      <w:tblGrid>
        <w:gridCol w:w="3116"/>
        <w:gridCol w:w="3117"/>
        <w:gridCol w:w="3117"/>
      </w:tblGrid>
      <w:tr w:rsidR="00293972" w:rsidRPr="00623955" w14:paraId="60139352" w14:textId="77777777" w:rsidTr="00293972">
        <w:tc>
          <w:tcPr>
            <w:tcW w:w="3116" w:type="dxa"/>
          </w:tcPr>
          <w:p w14:paraId="262749FC" w14:textId="7736C9C7" w:rsidR="00293972" w:rsidRPr="00623955" w:rsidRDefault="00293972" w:rsidP="00547CD8">
            <w:pPr>
              <w:rPr>
                <w:rFonts w:ascii="Times New Roman" w:hAnsi="Times New Roman" w:cs="Times New Roman"/>
                <w:b/>
                <w:bCs/>
              </w:rPr>
            </w:pPr>
            <w:r w:rsidRPr="00623955">
              <w:rPr>
                <w:rFonts w:ascii="Times New Roman" w:hAnsi="Times New Roman" w:cs="Times New Roman"/>
                <w:b/>
                <w:bCs/>
              </w:rPr>
              <w:t>Target class</w:t>
            </w:r>
          </w:p>
        </w:tc>
        <w:tc>
          <w:tcPr>
            <w:tcW w:w="3117" w:type="dxa"/>
          </w:tcPr>
          <w:p w14:paraId="4C4E1FD7" w14:textId="5F7E139A" w:rsidR="00293972" w:rsidRPr="00623955" w:rsidRDefault="00293972" w:rsidP="00547CD8">
            <w:pPr>
              <w:rPr>
                <w:rFonts w:ascii="Times New Roman" w:hAnsi="Times New Roman" w:cs="Times New Roman"/>
                <w:b/>
                <w:bCs/>
              </w:rPr>
            </w:pPr>
            <w:r w:rsidRPr="00623955">
              <w:rPr>
                <w:rFonts w:ascii="Times New Roman" w:hAnsi="Times New Roman" w:cs="Times New Roman"/>
                <w:b/>
                <w:bCs/>
              </w:rPr>
              <w:t>Surrogate compound</w:t>
            </w:r>
          </w:p>
        </w:tc>
        <w:tc>
          <w:tcPr>
            <w:tcW w:w="3117" w:type="dxa"/>
          </w:tcPr>
          <w:p w14:paraId="6C284608" w14:textId="0C7D4ACF" w:rsidR="00293972" w:rsidRPr="00623955" w:rsidRDefault="00293972" w:rsidP="00547CD8">
            <w:pPr>
              <w:rPr>
                <w:rFonts w:ascii="Times New Roman" w:hAnsi="Times New Roman" w:cs="Times New Roman"/>
                <w:b/>
                <w:bCs/>
              </w:rPr>
            </w:pPr>
            <w:r w:rsidRPr="00623955">
              <w:rPr>
                <w:rFonts w:ascii="Times New Roman" w:hAnsi="Times New Roman" w:cs="Times New Roman"/>
                <w:b/>
                <w:bCs/>
              </w:rPr>
              <w:t>Formula</w:t>
            </w:r>
          </w:p>
        </w:tc>
      </w:tr>
      <w:tr w:rsidR="00293972" w14:paraId="075E9EDE" w14:textId="77777777" w:rsidTr="00293972">
        <w:tc>
          <w:tcPr>
            <w:tcW w:w="3116" w:type="dxa"/>
          </w:tcPr>
          <w:p w14:paraId="6A0798B6" w14:textId="21B6EE5F" w:rsidR="00293972" w:rsidRDefault="00293972" w:rsidP="00293972">
            <w:pPr>
              <w:rPr>
                <w:rFonts w:ascii="Times New Roman" w:hAnsi="Times New Roman" w:cs="Times New Roman"/>
              </w:rPr>
            </w:pPr>
            <w:r w:rsidRPr="009356C2">
              <w:rPr>
                <w:rFonts w:ascii="Times New Roman" w:hAnsi="Times New Roman" w:cs="Times New Roman"/>
              </w:rPr>
              <w:t xml:space="preserve">Aromatics </w:t>
            </w:r>
          </w:p>
        </w:tc>
        <w:tc>
          <w:tcPr>
            <w:tcW w:w="3117" w:type="dxa"/>
          </w:tcPr>
          <w:p w14:paraId="407A7BD9" w14:textId="0793649D" w:rsidR="00293972" w:rsidRDefault="00293972" w:rsidP="00293972">
            <w:pPr>
              <w:rPr>
                <w:rFonts w:ascii="Times New Roman" w:hAnsi="Times New Roman" w:cs="Times New Roman"/>
              </w:rPr>
            </w:pPr>
            <w:r w:rsidRPr="004372EA">
              <w:rPr>
                <w:rFonts w:ascii="Times New Roman" w:hAnsi="Times New Roman" w:cs="Times New Roman"/>
              </w:rPr>
              <w:t xml:space="preserve">Toluene </w:t>
            </w:r>
          </w:p>
        </w:tc>
        <w:tc>
          <w:tcPr>
            <w:tcW w:w="3117" w:type="dxa"/>
          </w:tcPr>
          <w:p w14:paraId="35EE05BB" w14:textId="211D3E63" w:rsidR="00293972" w:rsidRDefault="00293972" w:rsidP="00293972">
            <w:pPr>
              <w:rPr>
                <w:rFonts w:ascii="Times New Roman" w:hAnsi="Times New Roman" w:cs="Times New Roman"/>
              </w:rPr>
            </w:pPr>
            <w:r w:rsidRPr="00C362BF">
              <w:rPr>
                <w:rFonts w:ascii="Times New Roman" w:hAnsi="Times New Roman" w:cs="Times New Roman"/>
              </w:rPr>
              <w:t xml:space="preserve">C7H8 </w:t>
            </w:r>
          </w:p>
        </w:tc>
      </w:tr>
      <w:tr w:rsidR="00293972" w14:paraId="19593929" w14:textId="77777777" w:rsidTr="00293972">
        <w:tc>
          <w:tcPr>
            <w:tcW w:w="3116" w:type="dxa"/>
          </w:tcPr>
          <w:p w14:paraId="54016C82" w14:textId="01E385B0" w:rsidR="00293972" w:rsidRDefault="00293972" w:rsidP="00293972">
            <w:pPr>
              <w:rPr>
                <w:rFonts w:ascii="Times New Roman" w:hAnsi="Times New Roman" w:cs="Times New Roman"/>
              </w:rPr>
            </w:pPr>
            <w:r w:rsidRPr="009356C2">
              <w:rPr>
                <w:rFonts w:ascii="Times New Roman" w:hAnsi="Times New Roman" w:cs="Times New Roman"/>
              </w:rPr>
              <w:t xml:space="preserve">Acids </w:t>
            </w:r>
          </w:p>
        </w:tc>
        <w:tc>
          <w:tcPr>
            <w:tcW w:w="3117" w:type="dxa"/>
          </w:tcPr>
          <w:p w14:paraId="55ACAA77" w14:textId="3C878166" w:rsidR="00293972" w:rsidRDefault="00293972" w:rsidP="00293972">
            <w:pPr>
              <w:rPr>
                <w:rFonts w:ascii="Times New Roman" w:hAnsi="Times New Roman" w:cs="Times New Roman"/>
              </w:rPr>
            </w:pPr>
            <w:r w:rsidRPr="004372EA">
              <w:rPr>
                <w:rFonts w:ascii="Times New Roman" w:hAnsi="Times New Roman" w:cs="Times New Roman"/>
              </w:rPr>
              <w:t xml:space="preserve">Acetic acid </w:t>
            </w:r>
          </w:p>
        </w:tc>
        <w:tc>
          <w:tcPr>
            <w:tcW w:w="3117" w:type="dxa"/>
          </w:tcPr>
          <w:p w14:paraId="5C147F01" w14:textId="79EF1A4D" w:rsidR="00293972" w:rsidRDefault="00293972" w:rsidP="00293972">
            <w:pPr>
              <w:rPr>
                <w:rFonts w:ascii="Times New Roman" w:hAnsi="Times New Roman" w:cs="Times New Roman"/>
              </w:rPr>
            </w:pPr>
            <w:r w:rsidRPr="00C362BF">
              <w:rPr>
                <w:rFonts w:ascii="Times New Roman" w:hAnsi="Times New Roman" w:cs="Times New Roman"/>
              </w:rPr>
              <w:t xml:space="preserve">C2H4O2 </w:t>
            </w:r>
          </w:p>
        </w:tc>
      </w:tr>
      <w:tr w:rsidR="00293972" w14:paraId="25DA7745" w14:textId="77777777" w:rsidTr="00293972">
        <w:tc>
          <w:tcPr>
            <w:tcW w:w="3116" w:type="dxa"/>
          </w:tcPr>
          <w:p w14:paraId="0EF28DAC" w14:textId="4A688D2D" w:rsidR="00293972" w:rsidRDefault="00293972" w:rsidP="00293972">
            <w:pPr>
              <w:rPr>
                <w:rFonts w:ascii="Times New Roman" w:hAnsi="Times New Roman" w:cs="Times New Roman"/>
              </w:rPr>
            </w:pPr>
            <w:r w:rsidRPr="002F3970">
              <w:rPr>
                <w:rFonts w:ascii="Times New Roman" w:hAnsi="Times New Roman" w:cs="Times New Roman"/>
              </w:rPr>
              <w:t xml:space="preserve">Alcohols </w:t>
            </w:r>
          </w:p>
        </w:tc>
        <w:tc>
          <w:tcPr>
            <w:tcW w:w="3117" w:type="dxa"/>
          </w:tcPr>
          <w:p w14:paraId="0A31C6AB" w14:textId="357BFFE5" w:rsidR="00293972" w:rsidRDefault="00293972" w:rsidP="00293972">
            <w:pPr>
              <w:rPr>
                <w:rFonts w:ascii="Times New Roman" w:hAnsi="Times New Roman" w:cs="Times New Roman"/>
              </w:rPr>
            </w:pPr>
            <w:r w:rsidRPr="004372EA">
              <w:rPr>
                <w:rFonts w:ascii="Times New Roman" w:hAnsi="Times New Roman" w:cs="Times New Roman"/>
              </w:rPr>
              <w:t xml:space="preserve">Ethanol </w:t>
            </w:r>
          </w:p>
        </w:tc>
        <w:tc>
          <w:tcPr>
            <w:tcW w:w="3117" w:type="dxa"/>
          </w:tcPr>
          <w:p w14:paraId="329F5707" w14:textId="64D100F8" w:rsidR="00293972" w:rsidRDefault="00293972" w:rsidP="00293972">
            <w:pPr>
              <w:rPr>
                <w:rFonts w:ascii="Times New Roman" w:hAnsi="Times New Roman" w:cs="Times New Roman"/>
              </w:rPr>
            </w:pPr>
            <w:r w:rsidRPr="00C362BF">
              <w:rPr>
                <w:rFonts w:ascii="Times New Roman" w:hAnsi="Times New Roman" w:cs="Times New Roman"/>
              </w:rPr>
              <w:t xml:space="preserve">C2H6O </w:t>
            </w:r>
          </w:p>
        </w:tc>
      </w:tr>
      <w:tr w:rsidR="00293972" w14:paraId="0034CAE5" w14:textId="77777777" w:rsidTr="00293972">
        <w:tc>
          <w:tcPr>
            <w:tcW w:w="3116" w:type="dxa"/>
          </w:tcPr>
          <w:p w14:paraId="491E4FBB" w14:textId="27FCE1AC" w:rsidR="00293972" w:rsidRDefault="00293972" w:rsidP="00293972">
            <w:pPr>
              <w:rPr>
                <w:rFonts w:ascii="Times New Roman" w:hAnsi="Times New Roman" w:cs="Times New Roman"/>
              </w:rPr>
            </w:pPr>
            <w:r w:rsidRPr="002F3970">
              <w:rPr>
                <w:rFonts w:ascii="Times New Roman" w:hAnsi="Times New Roman" w:cs="Times New Roman"/>
              </w:rPr>
              <w:t xml:space="preserve">Furans </w:t>
            </w:r>
          </w:p>
        </w:tc>
        <w:tc>
          <w:tcPr>
            <w:tcW w:w="3117" w:type="dxa"/>
          </w:tcPr>
          <w:p w14:paraId="2AE5A595" w14:textId="7114C5DC" w:rsidR="00293972" w:rsidRDefault="00293972" w:rsidP="00293972">
            <w:pPr>
              <w:rPr>
                <w:rFonts w:ascii="Times New Roman" w:hAnsi="Times New Roman" w:cs="Times New Roman"/>
              </w:rPr>
            </w:pPr>
            <w:r w:rsidRPr="004372EA">
              <w:rPr>
                <w:rFonts w:ascii="Times New Roman" w:hAnsi="Times New Roman" w:cs="Times New Roman"/>
              </w:rPr>
              <w:t xml:space="preserve">Furan </w:t>
            </w:r>
          </w:p>
        </w:tc>
        <w:tc>
          <w:tcPr>
            <w:tcW w:w="3117" w:type="dxa"/>
          </w:tcPr>
          <w:p w14:paraId="470E0724" w14:textId="411F13D1" w:rsidR="00293972" w:rsidRDefault="00293972" w:rsidP="00293972">
            <w:pPr>
              <w:rPr>
                <w:rFonts w:ascii="Times New Roman" w:hAnsi="Times New Roman" w:cs="Times New Roman"/>
              </w:rPr>
            </w:pPr>
            <w:r w:rsidRPr="00C362BF">
              <w:rPr>
                <w:rFonts w:ascii="Times New Roman" w:hAnsi="Times New Roman" w:cs="Times New Roman"/>
              </w:rPr>
              <w:t xml:space="preserve">C4H4O </w:t>
            </w:r>
          </w:p>
        </w:tc>
      </w:tr>
      <w:tr w:rsidR="00293972" w14:paraId="1BDD0194" w14:textId="77777777" w:rsidTr="00293972">
        <w:tc>
          <w:tcPr>
            <w:tcW w:w="3116" w:type="dxa"/>
          </w:tcPr>
          <w:p w14:paraId="04586C5E" w14:textId="2B6A53A9" w:rsidR="00293972" w:rsidRDefault="00293972" w:rsidP="00293972">
            <w:pPr>
              <w:rPr>
                <w:rFonts w:ascii="Times New Roman" w:hAnsi="Times New Roman" w:cs="Times New Roman"/>
              </w:rPr>
            </w:pPr>
            <w:r w:rsidRPr="002F3970">
              <w:rPr>
                <w:rFonts w:ascii="Times New Roman" w:hAnsi="Times New Roman" w:cs="Times New Roman"/>
              </w:rPr>
              <w:t xml:space="preserve">Phenols </w:t>
            </w:r>
          </w:p>
        </w:tc>
        <w:tc>
          <w:tcPr>
            <w:tcW w:w="3117" w:type="dxa"/>
          </w:tcPr>
          <w:p w14:paraId="4F41F5F7" w14:textId="44F788AD" w:rsidR="00293972" w:rsidRDefault="00293972" w:rsidP="00293972">
            <w:pPr>
              <w:rPr>
                <w:rFonts w:ascii="Times New Roman" w:hAnsi="Times New Roman" w:cs="Times New Roman"/>
              </w:rPr>
            </w:pPr>
            <w:r w:rsidRPr="004372EA">
              <w:rPr>
                <w:rFonts w:ascii="Times New Roman" w:hAnsi="Times New Roman" w:cs="Times New Roman"/>
              </w:rPr>
              <w:t xml:space="preserve">Phenol </w:t>
            </w:r>
          </w:p>
        </w:tc>
        <w:tc>
          <w:tcPr>
            <w:tcW w:w="3117" w:type="dxa"/>
          </w:tcPr>
          <w:p w14:paraId="3085E633" w14:textId="60481E14" w:rsidR="00293972" w:rsidRDefault="00293972" w:rsidP="00293972">
            <w:pPr>
              <w:rPr>
                <w:rFonts w:ascii="Times New Roman" w:hAnsi="Times New Roman" w:cs="Times New Roman"/>
              </w:rPr>
            </w:pPr>
            <w:r w:rsidRPr="00C362BF">
              <w:rPr>
                <w:rFonts w:ascii="Times New Roman" w:hAnsi="Times New Roman" w:cs="Times New Roman"/>
              </w:rPr>
              <w:t xml:space="preserve">C6H6O </w:t>
            </w:r>
          </w:p>
        </w:tc>
      </w:tr>
      <w:tr w:rsidR="00293972" w14:paraId="163BEF03" w14:textId="77777777" w:rsidTr="00293972">
        <w:tc>
          <w:tcPr>
            <w:tcW w:w="3116" w:type="dxa"/>
          </w:tcPr>
          <w:p w14:paraId="5D54B598" w14:textId="7FCAB37B" w:rsidR="00293972" w:rsidRDefault="00293972" w:rsidP="00293972">
            <w:pPr>
              <w:rPr>
                <w:rFonts w:ascii="Times New Roman" w:hAnsi="Times New Roman" w:cs="Times New Roman"/>
              </w:rPr>
            </w:pPr>
            <w:r w:rsidRPr="002F3970">
              <w:rPr>
                <w:rFonts w:ascii="Times New Roman" w:hAnsi="Times New Roman" w:cs="Times New Roman"/>
              </w:rPr>
              <w:t>Aldehydes</w:t>
            </w:r>
            <w:r>
              <w:rPr>
                <w:rFonts w:ascii="Times New Roman" w:hAnsi="Times New Roman" w:cs="Times New Roman"/>
              </w:rPr>
              <w:t>/ketones</w:t>
            </w:r>
          </w:p>
        </w:tc>
        <w:tc>
          <w:tcPr>
            <w:tcW w:w="3117" w:type="dxa"/>
          </w:tcPr>
          <w:p w14:paraId="15C77F48" w14:textId="67432325" w:rsidR="00293972" w:rsidRDefault="00293972" w:rsidP="00293972">
            <w:pPr>
              <w:rPr>
                <w:rFonts w:ascii="Times New Roman" w:hAnsi="Times New Roman" w:cs="Times New Roman"/>
              </w:rPr>
            </w:pPr>
            <w:r w:rsidRPr="004372EA">
              <w:rPr>
                <w:rFonts w:ascii="Times New Roman" w:hAnsi="Times New Roman" w:cs="Times New Roman"/>
              </w:rPr>
              <w:t xml:space="preserve">Acetone </w:t>
            </w:r>
          </w:p>
        </w:tc>
        <w:tc>
          <w:tcPr>
            <w:tcW w:w="3117" w:type="dxa"/>
          </w:tcPr>
          <w:p w14:paraId="216AB8B0" w14:textId="49B6C759" w:rsidR="00293972" w:rsidRDefault="00293972" w:rsidP="00293972">
            <w:pPr>
              <w:rPr>
                <w:rFonts w:ascii="Times New Roman" w:hAnsi="Times New Roman" w:cs="Times New Roman"/>
              </w:rPr>
            </w:pPr>
            <w:r w:rsidRPr="00C362BF">
              <w:rPr>
                <w:rFonts w:ascii="Times New Roman" w:hAnsi="Times New Roman" w:cs="Times New Roman"/>
              </w:rPr>
              <w:t xml:space="preserve">C3H6O </w:t>
            </w:r>
          </w:p>
        </w:tc>
      </w:tr>
    </w:tbl>
    <w:p w14:paraId="1FCE080C" w14:textId="77777777" w:rsidR="00293972" w:rsidRDefault="00293972" w:rsidP="00547CD8">
      <w:pPr>
        <w:rPr>
          <w:rFonts w:ascii="Times New Roman" w:hAnsi="Times New Roman" w:cs="Times New Roman"/>
          <w:b/>
          <w:bCs/>
        </w:rPr>
      </w:pPr>
    </w:p>
    <w:p w14:paraId="028E748D" w14:textId="040A7242"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2.3. Cantera equilibrium model</w:t>
      </w:r>
    </w:p>
    <w:p w14:paraId="34FF415C" w14:textId="77777777" w:rsidR="00547CD8" w:rsidRDefault="00547CD8" w:rsidP="00547CD8">
      <w:pPr>
        <w:rPr>
          <w:rFonts w:ascii="Times New Roman" w:hAnsi="Times New Roman" w:cs="Times New Roman"/>
        </w:rPr>
      </w:pPr>
      <w:r w:rsidRPr="00547CD8">
        <w:rPr>
          <w:rFonts w:ascii="Times New Roman" w:hAnsi="Times New Roman" w:cs="Times New Roman"/>
        </w:rPr>
        <w:t>Steam-reforming data were generated with Cantera 3.2.0, an open-source framework for thermodynamics, chemical kinetics, and transport calculations (Goodwin et al., 2025). The model represents the reformer at thermodynamic equilibrium. At specified temperature and pressure, the equilibrium state minimizes total Gibbs free energy subject to elemental conservation and non-negative species amounts (Smith and Missen, 1982):</w:t>
      </w:r>
    </w:p>
    <w:p w14:paraId="773E331B" w14:textId="77777777" w:rsidR="00623955" w:rsidRDefault="00623955" w:rsidP="00623955">
      <w:pPr>
        <w:spacing w:after="240" w:line="360" w:lineRule="auto"/>
        <w:rPr>
          <w:lang w:bidi="en-US"/>
        </w:rPr>
      </w:pPr>
      <w:r>
        <w:rPr>
          <w:lang w:bidi="en-US"/>
        </w:rPr>
        <w:t>Minimize: G = Σ(nᵢ × μᵢ)</w:t>
      </w:r>
    </w:p>
    <w:p w14:paraId="71DCF041" w14:textId="43F9D264" w:rsidR="00623955" w:rsidRDefault="00623955" w:rsidP="00623955">
      <w:pPr>
        <w:spacing w:after="240" w:line="360" w:lineRule="auto"/>
        <w:rPr>
          <w:lang w:bidi="en-US"/>
        </w:rPr>
      </w:pPr>
      <w:r>
        <w:rPr>
          <w:lang w:bidi="en-US"/>
        </w:rPr>
        <w:t>μᵢ = μᵢ° + RT ln(aᵢ)</w:t>
      </w:r>
    </w:p>
    <w:p w14:paraId="338D5918" w14:textId="0D8C9489" w:rsidR="00547CD8" w:rsidRPr="00547CD8" w:rsidRDefault="00547CD8" w:rsidP="00547CD8">
      <w:pPr>
        <w:rPr>
          <w:rFonts w:ascii="Times New Roman" w:hAnsi="Times New Roman" w:cs="Times New Roman"/>
        </w:rPr>
      </w:pPr>
      <w:r w:rsidRPr="00547CD8">
        <w:rPr>
          <w:rFonts w:ascii="Times New Roman" w:hAnsi="Times New Roman" w:cs="Times New Roman"/>
        </w:rPr>
        <w:t xml:space="preserve">where </w:t>
      </w:r>
      <w:r w:rsidR="00623955">
        <w:rPr>
          <w:lang w:bidi="en-US"/>
        </w:rPr>
        <w:t>nᵢ</w:t>
      </w:r>
      <w:r w:rsidRPr="00547CD8">
        <w:rPr>
          <w:rFonts w:ascii="Times New Roman" w:hAnsi="Times New Roman" w:cs="Times New Roman"/>
        </w:rPr>
        <w:t xml:space="preserve"> is the amount of species </w:t>
      </w:r>
      <w:r w:rsidR="00623955">
        <w:rPr>
          <w:rFonts w:ascii="Times New Roman" w:hAnsi="Times New Roman" w:cs="Times New Roman"/>
        </w:rPr>
        <w:t>i</w:t>
      </w:r>
      <w:r w:rsidRPr="00547CD8">
        <w:rPr>
          <w:rFonts w:ascii="Times New Roman" w:hAnsi="Times New Roman" w:cs="Times New Roman"/>
        </w:rPr>
        <w:t xml:space="preserve">, </w:t>
      </w:r>
      <w:r w:rsidR="00623955">
        <w:rPr>
          <w:lang w:bidi="en-US"/>
        </w:rPr>
        <w:t>μᵢ</w:t>
      </w:r>
      <w:r w:rsidRPr="00547CD8">
        <w:rPr>
          <w:rFonts w:ascii="Times New Roman" w:hAnsi="Times New Roman" w:cs="Times New Roman"/>
        </w:rPr>
        <w:t xml:space="preserve"> is its chemical potential, R is the universal gas constant, T is temperature, and </w:t>
      </w:r>
      <w:r w:rsidR="00623955">
        <w:rPr>
          <w:lang w:bidi="en-US"/>
        </w:rPr>
        <w:t>aᵢ</w:t>
      </w:r>
      <w:r w:rsidRPr="00547CD8">
        <w:rPr>
          <w:rFonts w:ascii="Times New Roman" w:hAnsi="Times New Roman" w:cs="Times New Roman"/>
        </w:rPr>
        <w:t xml:space="preserve"> is activity. Elemental carbon, hydrogen, and oxygen balances were checked for each converged case.</w:t>
      </w:r>
    </w:p>
    <w:p w14:paraId="1D332510" w14:textId="77777777" w:rsidR="00547CD8" w:rsidRDefault="00547CD8" w:rsidP="00547CD8">
      <w:pPr>
        <w:rPr>
          <w:rFonts w:ascii="Times New Roman" w:hAnsi="Times New Roman" w:cs="Times New Roman"/>
        </w:rPr>
      </w:pPr>
      <w:r w:rsidRPr="00547CD8">
        <w:rPr>
          <w:rFonts w:ascii="Times New Roman" w:hAnsi="Times New Roman" w:cs="Times New Roman"/>
        </w:rPr>
        <w:t>The reformer-only boundary was selected because the inlet bio-oil composition has its most direct effect on this unit. Downstream water-gas shift, carbon-dioxide removal, and pressure-swing adsorption are relevant to hydrogen purification but were excluded from the inverse-model boundary. Accordingly, the model estimates feed composition from reformer outlet gas rather than from final purified hydrogen.</w:t>
      </w:r>
    </w:p>
    <w:p w14:paraId="3DA024C8" w14:textId="1021A3E4" w:rsidR="00B61CD0" w:rsidRPr="00547CD8" w:rsidRDefault="00B61CD0" w:rsidP="00547CD8">
      <w:pPr>
        <w:rPr>
          <w:rFonts w:ascii="Times New Roman" w:hAnsi="Times New Roman" w:cs="Times New Roman"/>
        </w:rPr>
      </w:pPr>
      <w:r>
        <w:rPr>
          <w:rFonts w:ascii="Times New Roman" w:hAnsi="Times New Roman" w:cs="Times New Roman"/>
          <w:noProof/>
        </w:rPr>
        <w:lastRenderedPageBreak/>
        <w:drawing>
          <wp:inline distT="0" distB="0" distL="0" distR="0" wp14:anchorId="24A96122" wp14:editId="0F8C3032">
            <wp:extent cx="5939790" cy="7473950"/>
            <wp:effectExtent l="0" t="0" r="3810" b="0"/>
            <wp:docPr id="3693934"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9790" cy="7473950"/>
                    </a:xfrm>
                    <a:prstGeom prst="rect">
                      <a:avLst/>
                    </a:prstGeom>
                    <a:noFill/>
                    <a:ln>
                      <a:noFill/>
                    </a:ln>
                  </pic:spPr>
                </pic:pic>
              </a:graphicData>
            </a:graphic>
          </wp:inline>
        </w:drawing>
      </w:r>
    </w:p>
    <w:p w14:paraId="7333F584" w14:textId="75F69EB1" w:rsidR="00547CD8" w:rsidRDefault="00547CD8" w:rsidP="00B61CD0">
      <w:pPr>
        <w:jc w:val="center"/>
        <w:rPr>
          <w:rFonts w:ascii="Times New Roman" w:hAnsi="Times New Roman" w:cs="Times New Roman"/>
        </w:rPr>
      </w:pPr>
      <w:r w:rsidRPr="00B61CD0">
        <w:rPr>
          <w:rFonts w:ascii="Times New Roman" w:hAnsi="Times New Roman" w:cs="Times New Roman"/>
          <w:b/>
          <w:bCs/>
        </w:rPr>
        <w:t>Figure 2.</w:t>
      </w:r>
      <w:r w:rsidRPr="00547CD8">
        <w:rPr>
          <w:rFonts w:ascii="Times New Roman" w:hAnsi="Times New Roman" w:cs="Times New Roman"/>
        </w:rPr>
        <w:t xml:space="preserve"> Cantera data-generation workflow, including surrogate-feed construction, operating-condition assignment, equilibrium calculation, validation, and database storage.</w:t>
      </w:r>
    </w:p>
    <w:p w14:paraId="76BE2BAB" w14:textId="2F8D438D" w:rsidR="00F64707" w:rsidRPr="00547CD8" w:rsidRDefault="00F64707" w:rsidP="00F64707">
      <w:pPr>
        <w:rPr>
          <w:rFonts w:ascii="Times New Roman" w:hAnsi="Times New Roman" w:cs="Times New Roman"/>
        </w:rPr>
      </w:pPr>
      <w:r w:rsidRPr="00F64707">
        <w:rPr>
          <w:rFonts w:ascii="Times New Roman" w:hAnsi="Times New Roman" w:cs="Times New Roman"/>
        </w:rPr>
        <w:lastRenderedPageBreak/>
        <w:t>Cantera was used as a synthetic data-generation environment for developing and testing the inverse machine-learning methodology. It is not a component of the intended industrial soft sensor. In the proposed plant implementation, paired measurements of actual bio-oil composition, reformer operating conditions, and outlet syngas composition would replace the synthetic dataset used in this study. The deployed inverse model would then be trained or recalibrated using plant-specific data.</w:t>
      </w:r>
    </w:p>
    <w:p w14:paraId="6C526C8E" w14:textId="7ED2238D"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2.4. Operating grid and generated dataset</w:t>
      </w:r>
    </w:p>
    <w:p w14:paraId="04C46EEE"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For each literature-derived bio-oil composition, simulations were conducted over five temperatures (650, 700, 750, 800, and 850 °C), three pressures (5, 15, and 30 bar), and three steam-to-carbon ratios (2.0, 4.0, and 6.0). The full factorial grid contains 45 operating points per composition. Across the original 70 records, 3,150 cases were generated. Removal of records without complete six-class targets left 30 compositions and 1,350 complete cases for machine learning.</w:t>
      </w:r>
    </w:p>
    <w:p w14:paraId="7C4C2F06" w14:textId="77777777" w:rsidR="00547CD8" w:rsidRDefault="00547CD8" w:rsidP="00547CD8">
      <w:pPr>
        <w:rPr>
          <w:rFonts w:ascii="Times New Roman" w:hAnsi="Times New Roman" w:cs="Times New Roman"/>
        </w:rPr>
      </w:pPr>
      <w:r w:rsidRPr="00547CD8">
        <w:rPr>
          <w:rFonts w:ascii="Times New Roman" w:hAnsi="Times New Roman" w:cs="Times New Roman"/>
        </w:rPr>
        <w:t>The final inverse-model input vector comprised eight variables: reformer temperature, pressure, steam-to-carbon ratio, and outlet mole percentages of H2, CO, CO2, CH4, and H2O. The output vector comprised the normalized weight percentages of the six bio-oil classes. Table 2 defines the modeling dataset.</w:t>
      </w:r>
    </w:p>
    <w:p w14:paraId="661DBE5D" w14:textId="6611EC9A" w:rsidR="00547CD8" w:rsidRDefault="00B61CD0" w:rsidP="00547CD8">
      <w:pPr>
        <w:rPr>
          <w:rFonts w:ascii="Times New Roman" w:hAnsi="Times New Roman" w:cs="Times New Roman"/>
        </w:rPr>
      </w:pPr>
      <w:r w:rsidRPr="00B61CD0">
        <w:rPr>
          <w:rFonts w:ascii="Times New Roman" w:hAnsi="Times New Roman" w:cs="Times New Roman"/>
          <w:b/>
          <w:bCs/>
        </w:rPr>
        <w:t>Table 2.</w:t>
      </w:r>
      <w:r>
        <w:rPr>
          <w:rFonts w:ascii="Times New Roman" w:hAnsi="Times New Roman" w:cs="Times New Roman"/>
        </w:rPr>
        <w:t xml:space="preserve"> </w:t>
      </w:r>
      <w:r w:rsidR="00547CD8" w:rsidRPr="00547CD8">
        <w:rPr>
          <w:rFonts w:ascii="Times New Roman" w:hAnsi="Times New Roman" w:cs="Times New Roman"/>
        </w:rPr>
        <w:t>Inverse-model dataset and row-wise split used in this study</w:t>
      </w:r>
    </w:p>
    <w:tbl>
      <w:tblPr>
        <w:tblStyle w:val="TabloKlavuzu"/>
        <w:tblW w:w="0" w:type="auto"/>
        <w:tblLook w:val="04A0" w:firstRow="1" w:lastRow="0" w:firstColumn="1" w:lastColumn="0" w:noHBand="0" w:noVBand="1"/>
      </w:tblPr>
      <w:tblGrid>
        <w:gridCol w:w="4675"/>
        <w:gridCol w:w="4675"/>
      </w:tblGrid>
      <w:tr w:rsidR="00B61CD0" w14:paraId="196BA7EB" w14:textId="77777777" w:rsidTr="00B61CD0">
        <w:tc>
          <w:tcPr>
            <w:tcW w:w="4675" w:type="dxa"/>
          </w:tcPr>
          <w:p w14:paraId="1C2331FB" w14:textId="2D1EAF79" w:rsidR="00B61CD0" w:rsidRPr="00B61CD0" w:rsidRDefault="00B61CD0" w:rsidP="00B61CD0">
            <w:pPr>
              <w:rPr>
                <w:rFonts w:ascii="Times New Roman" w:hAnsi="Times New Roman" w:cs="Times New Roman"/>
                <w:b/>
                <w:bCs/>
              </w:rPr>
            </w:pPr>
            <w:r w:rsidRPr="00B61CD0">
              <w:rPr>
                <w:rFonts w:ascii="Times New Roman" w:hAnsi="Times New Roman" w:cs="Times New Roman"/>
                <w:b/>
                <w:bCs/>
              </w:rPr>
              <w:t xml:space="preserve">Item </w:t>
            </w:r>
          </w:p>
        </w:tc>
        <w:tc>
          <w:tcPr>
            <w:tcW w:w="4675" w:type="dxa"/>
          </w:tcPr>
          <w:p w14:paraId="0D4133C4" w14:textId="0BA38E86" w:rsidR="00B61CD0" w:rsidRPr="00B61CD0" w:rsidRDefault="00B61CD0" w:rsidP="00B61CD0">
            <w:pPr>
              <w:rPr>
                <w:rFonts w:ascii="Times New Roman" w:hAnsi="Times New Roman" w:cs="Times New Roman"/>
                <w:b/>
                <w:bCs/>
              </w:rPr>
            </w:pPr>
            <w:r w:rsidRPr="00B61CD0">
              <w:rPr>
                <w:rFonts w:ascii="Times New Roman" w:hAnsi="Times New Roman" w:cs="Times New Roman"/>
                <w:b/>
                <w:bCs/>
              </w:rPr>
              <w:t xml:space="preserve">Value </w:t>
            </w:r>
          </w:p>
        </w:tc>
      </w:tr>
      <w:tr w:rsidR="00B61CD0" w14:paraId="2A64B287" w14:textId="77777777" w:rsidTr="00B61CD0">
        <w:tc>
          <w:tcPr>
            <w:tcW w:w="4675" w:type="dxa"/>
          </w:tcPr>
          <w:p w14:paraId="5215A14F" w14:textId="0D3E78C5" w:rsidR="00B61CD0" w:rsidRDefault="00B61CD0" w:rsidP="00B61CD0">
            <w:pPr>
              <w:rPr>
                <w:rFonts w:ascii="Times New Roman" w:hAnsi="Times New Roman" w:cs="Times New Roman"/>
              </w:rPr>
            </w:pPr>
            <w:r w:rsidRPr="00540824">
              <w:rPr>
                <w:rFonts w:ascii="Times New Roman" w:hAnsi="Times New Roman" w:cs="Times New Roman"/>
              </w:rPr>
              <w:t xml:space="preserve">Original Cantera cases </w:t>
            </w:r>
          </w:p>
        </w:tc>
        <w:tc>
          <w:tcPr>
            <w:tcW w:w="4675" w:type="dxa"/>
          </w:tcPr>
          <w:p w14:paraId="22DA43B8" w14:textId="15FDF673" w:rsidR="00B61CD0" w:rsidRDefault="00B61CD0" w:rsidP="00B61CD0">
            <w:pPr>
              <w:rPr>
                <w:rFonts w:ascii="Times New Roman" w:hAnsi="Times New Roman" w:cs="Times New Roman"/>
              </w:rPr>
            </w:pPr>
            <w:r w:rsidRPr="00EB2991">
              <w:rPr>
                <w:rFonts w:ascii="Times New Roman" w:hAnsi="Times New Roman" w:cs="Times New Roman"/>
              </w:rPr>
              <w:t xml:space="preserve">3,150 </w:t>
            </w:r>
          </w:p>
        </w:tc>
      </w:tr>
      <w:tr w:rsidR="00B61CD0" w14:paraId="6CFF0795" w14:textId="77777777" w:rsidTr="00B61CD0">
        <w:tc>
          <w:tcPr>
            <w:tcW w:w="4675" w:type="dxa"/>
          </w:tcPr>
          <w:p w14:paraId="74219FDC" w14:textId="30ABDFCE" w:rsidR="00B61CD0" w:rsidRDefault="00B61CD0" w:rsidP="00B61CD0">
            <w:pPr>
              <w:rPr>
                <w:rFonts w:ascii="Times New Roman" w:hAnsi="Times New Roman" w:cs="Times New Roman"/>
              </w:rPr>
            </w:pPr>
            <w:r w:rsidRPr="00540824">
              <w:rPr>
                <w:rFonts w:ascii="Times New Roman" w:hAnsi="Times New Roman" w:cs="Times New Roman"/>
              </w:rPr>
              <w:t xml:space="preserve">Complete model-ready cases </w:t>
            </w:r>
          </w:p>
        </w:tc>
        <w:tc>
          <w:tcPr>
            <w:tcW w:w="4675" w:type="dxa"/>
          </w:tcPr>
          <w:p w14:paraId="48FEAB50" w14:textId="290023AD" w:rsidR="00B61CD0" w:rsidRDefault="00B61CD0" w:rsidP="00B61CD0">
            <w:pPr>
              <w:rPr>
                <w:rFonts w:ascii="Times New Roman" w:hAnsi="Times New Roman" w:cs="Times New Roman"/>
              </w:rPr>
            </w:pPr>
            <w:r w:rsidRPr="00EB2991">
              <w:rPr>
                <w:rFonts w:ascii="Times New Roman" w:hAnsi="Times New Roman" w:cs="Times New Roman"/>
              </w:rPr>
              <w:t xml:space="preserve">1,350 </w:t>
            </w:r>
          </w:p>
        </w:tc>
      </w:tr>
      <w:tr w:rsidR="00B61CD0" w14:paraId="330930B5" w14:textId="77777777" w:rsidTr="00B61CD0">
        <w:tc>
          <w:tcPr>
            <w:tcW w:w="4675" w:type="dxa"/>
          </w:tcPr>
          <w:p w14:paraId="0ED2D212" w14:textId="4CB5AB31" w:rsidR="00B61CD0" w:rsidRDefault="00B61CD0" w:rsidP="00B61CD0">
            <w:pPr>
              <w:rPr>
                <w:rFonts w:ascii="Times New Roman" w:hAnsi="Times New Roman" w:cs="Times New Roman"/>
              </w:rPr>
            </w:pPr>
            <w:r w:rsidRPr="00540824">
              <w:rPr>
                <w:rFonts w:ascii="Times New Roman" w:hAnsi="Times New Roman" w:cs="Times New Roman"/>
              </w:rPr>
              <w:t xml:space="preserve">Unique model-ready bio-oil compositions </w:t>
            </w:r>
          </w:p>
        </w:tc>
        <w:tc>
          <w:tcPr>
            <w:tcW w:w="4675" w:type="dxa"/>
          </w:tcPr>
          <w:p w14:paraId="48D1C897" w14:textId="056572B7" w:rsidR="00B61CD0" w:rsidRDefault="00B61CD0" w:rsidP="00B61CD0">
            <w:pPr>
              <w:rPr>
                <w:rFonts w:ascii="Times New Roman" w:hAnsi="Times New Roman" w:cs="Times New Roman"/>
              </w:rPr>
            </w:pPr>
            <w:r w:rsidRPr="00EB2991">
              <w:rPr>
                <w:rFonts w:ascii="Times New Roman" w:hAnsi="Times New Roman" w:cs="Times New Roman"/>
              </w:rPr>
              <w:t xml:space="preserve">30 </w:t>
            </w:r>
          </w:p>
        </w:tc>
      </w:tr>
      <w:tr w:rsidR="00B61CD0" w14:paraId="51EA8EFF" w14:textId="77777777" w:rsidTr="00B61CD0">
        <w:tc>
          <w:tcPr>
            <w:tcW w:w="4675" w:type="dxa"/>
          </w:tcPr>
          <w:p w14:paraId="029E6028" w14:textId="707549F8" w:rsidR="00B61CD0" w:rsidRDefault="00B61CD0" w:rsidP="00B61CD0">
            <w:pPr>
              <w:rPr>
                <w:rFonts w:ascii="Times New Roman" w:hAnsi="Times New Roman" w:cs="Times New Roman"/>
              </w:rPr>
            </w:pPr>
            <w:r w:rsidRPr="00540824">
              <w:rPr>
                <w:rFonts w:ascii="Times New Roman" w:hAnsi="Times New Roman" w:cs="Times New Roman"/>
              </w:rPr>
              <w:t xml:space="preserve">Input variables </w:t>
            </w:r>
          </w:p>
        </w:tc>
        <w:tc>
          <w:tcPr>
            <w:tcW w:w="4675" w:type="dxa"/>
          </w:tcPr>
          <w:p w14:paraId="10DB8E30" w14:textId="1FEE7D8F" w:rsidR="00B61CD0" w:rsidRDefault="00B61CD0" w:rsidP="00B61CD0">
            <w:pPr>
              <w:rPr>
                <w:rFonts w:ascii="Times New Roman" w:hAnsi="Times New Roman" w:cs="Times New Roman"/>
              </w:rPr>
            </w:pPr>
            <w:r w:rsidRPr="00EB2991">
              <w:rPr>
                <w:rFonts w:ascii="Times New Roman" w:hAnsi="Times New Roman" w:cs="Times New Roman"/>
              </w:rPr>
              <w:t>8</w:t>
            </w:r>
          </w:p>
        </w:tc>
      </w:tr>
      <w:tr w:rsidR="00B61CD0" w14:paraId="18FB64F3" w14:textId="77777777" w:rsidTr="00B61CD0">
        <w:tc>
          <w:tcPr>
            <w:tcW w:w="4675" w:type="dxa"/>
          </w:tcPr>
          <w:p w14:paraId="2E7CA906" w14:textId="5EA3A0C2" w:rsidR="00B61CD0" w:rsidRDefault="00B61CD0" w:rsidP="00B61CD0">
            <w:pPr>
              <w:rPr>
                <w:rFonts w:ascii="Times New Roman" w:hAnsi="Times New Roman" w:cs="Times New Roman"/>
              </w:rPr>
            </w:pPr>
            <w:r w:rsidRPr="00540824">
              <w:rPr>
                <w:rFonts w:ascii="Times New Roman" w:hAnsi="Times New Roman" w:cs="Times New Roman"/>
              </w:rPr>
              <w:t xml:space="preserve">Output variables </w:t>
            </w:r>
          </w:p>
        </w:tc>
        <w:tc>
          <w:tcPr>
            <w:tcW w:w="4675" w:type="dxa"/>
          </w:tcPr>
          <w:p w14:paraId="7F6D2397" w14:textId="1B539315" w:rsidR="00B61CD0" w:rsidRDefault="00B61CD0" w:rsidP="00B61CD0">
            <w:pPr>
              <w:rPr>
                <w:rFonts w:ascii="Times New Roman" w:hAnsi="Times New Roman" w:cs="Times New Roman"/>
              </w:rPr>
            </w:pPr>
            <w:r w:rsidRPr="00EB2991">
              <w:rPr>
                <w:rFonts w:ascii="Times New Roman" w:hAnsi="Times New Roman" w:cs="Times New Roman"/>
              </w:rPr>
              <w:t>6</w:t>
            </w:r>
          </w:p>
        </w:tc>
      </w:tr>
      <w:tr w:rsidR="00B61CD0" w14:paraId="7F0F81B0" w14:textId="77777777" w:rsidTr="00B61CD0">
        <w:tc>
          <w:tcPr>
            <w:tcW w:w="4675" w:type="dxa"/>
          </w:tcPr>
          <w:p w14:paraId="6E3A03E0" w14:textId="465B2172" w:rsidR="00B61CD0" w:rsidRDefault="00B61CD0" w:rsidP="00B61CD0">
            <w:pPr>
              <w:rPr>
                <w:rFonts w:ascii="Times New Roman" w:hAnsi="Times New Roman" w:cs="Times New Roman"/>
              </w:rPr>
            </w:pPr>
            <w:r w:rsidRPr="00540824">
              <w:rPr>
                <w:rFonts w:ascii="Times New Roman" w:hAnsi="Times New Roman" w:cs="Times New Roman"/>
              </w:rPr>
              <w:t xml:space="preserve">Training samples </w:t>
            </w:r>
          </w:p>
        </w:tc>
        <w:tc>
          <w:tcPr>
            <w:tcW w:w="4675" w:type="dxa"/>
          </w:tcPr>
          <w:p w14:paraId="42B3995E" w14:textId="703E4A54" w:rsidR="00B61CD0" w:rsidRDefault="00B61CD0" w:rsidP="00B61CD0">
            <w:pPr>
              <w:rPr>
                <w:rFonts w:ascii="Times New Roman" w:hAnsi="Times New Roman" w:cs="Times New Roman"/>
              </w:rPr>
            </w:pPr>
            <w:r w:rsidRPr="00EB2991">
              <w:rPr>
                <w:rFonts w:ascii="Times New Roman" w:hAnsi="Times New Roman" w:cs="Times New Roman"/>
              </w:rPr>
              <w:t xml:space="preserve">944 </w:t>
            </w:r>
          </w:p>
        </w:tc>
      </w:tr>
      <w:tr w:rsidR="00B61CD0" w14:paraId="1A5EFFC1" w14:textId="77777777" w:rsidTr="00B61CD0">
        <w:tc>
          <w:tcPr>
            <w:tcW w:w="4675" w:type="dxa"/>
          </w:tcPr>
          <w:p w14:paraId="58CF735C" w14:textId="311EECA1" w:rsidR="00B61CD0" w:rsidRDefault="00B61CD0" w:rsidP="00B61CD0">
            <w:pPr>
              <w:rPr>
                <w:rFonts w:ascii="Times New Roman" w:hAnsi="Times New Roman" w:cs="Times New Roman"/>
              </w:rPr>
            </w:pPr>
            <w:r w:rsidRPr="00540824">
              <w:rPr>
                <w:rFonts w:ascii="Times New Roman" w:hAnsi="Times New Roman" w:cs="Times New Roman"/>
              </w:rPr>
              <w:t xml:space="preserve">Validation samples </w:t>
            </w:r>
          </w:p>
        </w:tc>
        <w:tc>
          <w:tcPr>
            <w:tcW w:w="4675" w:type="dxa"/>
          </w:tcPr>
          <w:p w14:paraId="29897BCC" w14:textId="20B67BD4" w:rsidR="00B61CD0" w:rsidRDefault="00B61CD0" w:rsidP="00B61CD0">
            <w:pPr>
              <w:rPr>
                <w:rFonts w:ascii="Times New Roman" w:hAnsi="Times New Roman" w:cs="Times New Roman"/>
              </w:rPr>
            </w:pPr>
            <w:r w:rsidRPr="00EB2991">
              <w:rPr>
                <w:rFonts w:ascii="Times New Roman" w:hAnsi="Times New Roman" w:cs="Times New Roman"/>
              </w:rPr>
              <w:t xml:space="preserve">203 </w:t>
            </w:r>
          </w:p>
        </w:tc>
      </w:tr>
      <w:tr w:rsidR="00B61CD0" w14:paraId="7A5B7CEE" w14:textId="77777777" w:rsidTr="00B61CD0">
        <w:tc>
          <w:tcPr>
            <w:tcW w:w="4675" w:type="dxa"/>
          </w:tcPr>
          <w:p w14:paraId="1429E0BF" w14:textId="0A68AAA4" w:rsidR="00B61CD0" w:rsidRDefault="00B61CD0" w:rsidP="00B61CD0">
            <w:pPr>
              <w:rPr>
                <w:rFonts w:ascii="Times New Roman" w:hAnsi="Times New Roman" w:cs="Times New Roman"/>
              </w:rPr>
            </w:pPr>
            <w:r w:rsidRPr="00540824">
              <w:rPr>
                <w:rFonts w:ascii="Times New Roman" w:hAnsi="Times New Roman" w:cs="Times New Roman"/>
              </w:rPr>
              <w:t xml:space="preserve">Test samples </w:t>
            </w:r>
          </w:p>
        </w:tc>
        <w:tc>
          <w:tcPr>
            <w:tcW w:w="4675" w:type="dxa"/>
          </w:tcPr>
          <w:p w14:paraId="259FB124" w14:textId="13B94744" w:rsidR="00B61CD0" w:rsidRDefault="00B61CD0" w:rsidP="00B61CD0">
            <w:pPr>
              <w:rPr>
                <w:rFonts w:ascii="Times New Roman" w:hAnsi="Times New Roman" w:cs="Times New Roman"/>
              </w:rPr>
            </w:pPr>
            <w:r w:rsidRPr="00EB2991">
              <w:rPr>
                <w:rFonts w:ascii="Times New Roman" w:hAnsi="Times New Roman" w:cs="Times New Roman"/>
              </w:rPr>
              <w:t xml:space="preserve">203 </w:t>
            </w:r>
          </w:p>
        </w:tc>
      </w:tr>
    </w:tbl>
    <w:p w14:paraId="3285F305" w14:textId="77777777" w:rsidR="00B61CD0" w:rsidRDefault="00B61CD0" w:rsidP="00547CD8">
      <w:pPr>
        <w:rPr>
          <w:rFonts w:ascii="Times New Roman" w:hAnsi="Times New Roman" w:cs="Times New Roman"/>
        </w:rPr>
      </w:pPr>
    </w:p>
    <w:p w14:paraId="59B4EDDB" w14:textId="4AE44709" w:rsidR="00547CD8" w:rsidRDefault="00547CD8" w:rsidP="00547CD8">
      <w:pPr>
        <w:rPr>
          <w:rFonts w:ascii="Times New Roman" w:hAnsi="Times New Roman" w:cs="Times New Roman"/>
        </w:rPr>
      </w:pPr>
      <w:r w:rsidRPr="00547CD8">
        <w:rPr>
          <w:rFonts w:ascii="Times New Roman" w:hAnsi="Times New Roman" w:cs="Times New Roman"/>
        </w:rPr>
        <w:t>The primary comparison used a random row-wise split of approximately 70% training, 15% validation, and 15% testing. Because each bio-oil composition contributes multiple operating-condition rows, this protocol measures interpolation within the simulation-expanded data domain. It does not by itself establish transfer to a completely unseen bio-oil identity.</w:t>
      </w:r>
    </w:p>
    <w:p w14:paraId="1E77C54A" w14:textId="7D178C0C" w:rsidR="00263ACF" w:rsidRPr="00547CD8" w:rsidRDefault="00263ACF" w:rsidP="00263ACF">
      <w:pPr>
        <w:rPr>
          <w:rFonts w:ascii="Times New Roman" w:hAnsi="Times New Roman" w:cs="Times New Roman"/>
        </w:rPr>
      </w:pPr>
      <w:r w:rsidRPr="00263ACF">
        <w:rPr>
          <w:rFonts w:ascii="Times New Roman" w:hAnsi="Times New Roman" w:cs="Times New Roman"/>
        </w:rPr>
        <w:t>The resulting dataset represents a controlled methodological benchmark rather than an industrial training dataset. Its purpose is to determine whether the inverse bio-oil-to-syngas relationship contains sufficient information for machine-learning-based estimation and to compare candidate model structures under consistent conditions. The numerical performance reported in this study therefore applies to the synthetic simulation domain and should not be interpreted as expected accuracy on unmeasured plant data.</w:t>
      </w:r>
    </w:p>
    <w:p w14:paraId="1727CE36" w14:textId="38320948" w:rsidR="00547CD8" w:rsidRPr="008566DE" w:rsidRDefault="00547CD8" w:rsidP="00547CD8">
      <w:pPr>
        <w:rPr>
          <w:rFonts w:ascii="Times New Roman" w:hAnsi="Times New Roman" w:cs="Times New Roman"/>
          <w:b/>
          <w:bCs/>
        </w:rPr>
      </w:pPr>
      <w:r w:rsidRPr="008566DE">
        <w:rPr>
          <w:rFonts w:ascii="Times New Roman" w:hAnsi="Times New Roman" w:cs="Times New Roman"/>
          <w:b/>
          <w:bCs/>
        </w:rPr>
        <w:lastRenderedPageBreak/>
        <w:t>2.5. Machine-learning models</w:t>
      </w:r>
    </w:p>
    <w:p w14:paraId="4E4D0267" w14:textId="77777777" w:rsidR="00547CD8" w:rsidRDefault="00547CD8" w:rsidP="00547CD8">
      <w:pPr>
        <w:rPr>
          <w:rFonts w:ascii="Times New Roman" w:hAnsi="Times New Roman" w:cs="Times New Roman"/>
        </w:rPr>
      </w:pPr>
      <w:r w:rsidRPr="00547CD8">
        <w:rPr>
          <w:rFonts w:ascii="Times New Roman" w:hAnsi="Times New Roman" w:cs="Times New Roman"/>
        </w:rPr>
        <w:t>Linear regression was used as a lower-bound baseline. Random forest and XGBoost represented nonlinear tree-based learners. The principal deep-learning model was a multilayer perceptron (MLP) with eight inputs, hidden layers of 128, 64, and 32 neurons, and six linear outputs. Batch normalization followed the hidden layers, while dropout rates of 0.30, 0.20, and 0.10 were used from the first to the third hidden layer. Training used the Adam optimizer, a batch size of 32, a maximum of 200 epochs, early stopping with a patience of 30 epochs, and learning-rate reduction with a patience of 15 epochs.</w:t>
      </w:r>
    </w:p>
    <w:p w14:paraId="07429961" w14:textId="2102D3E4" w:rsidR="00B61CD0" w:rsidRPr="00547CD8" w:rsidRDefault="00B61CD0" w:rsidP="00547CD8">
      <w:pPr>
        <w:rPr>
          <w:rFonts w:ascii="Times New Roman" w:hAnsi="Times New Roman" w:cs="Times New Roman"/>
        </w:rPr>
      </w:pPr>
      <w:r>
        <w:rPr>
          <w:rFonts w:ascii="Times New Roman" w:hAnsi="Times New Roman" w:cs="Times New Roman"/>
          <w:noProof/>
        </w:rPr>
        <w:drawing>
          <wp:inline distT="0" distB="0" distL="0" distR="0" wp14:anchorId="04878768" wp14:editId="65E818A6">
            <wp:extent cx="5939790" cy="3514477"/>
            <wp:effectExtent l="0" t="0" r="3810" b="0"/>
            <wp:docPr id="36299300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
                      <a:extLst>
                        <a:ext uri="{28A0092B-C50C-407E-A947-70E740481C1C}">
                          <a14:useLocalDpi xmlns:a14="http://schemas.microsoft.com/office/drawing/2010/main" val="0"/>
                        </a:ext>
                      </a:extLst>
                    </a:blip>
                    <a:srcRect b="39532"/>
                    <a:stretch>
                      <a:fillRect/>
                    </a:stretch>
                  </pic:blipFill>
                  <pic:spPr bwMode="auto">
                    <a:xfrm>
                      <a:off x="0" y="0"/>
                      <a:ext cx="5939790" cy="3514477"/>
                    </a:xfrm>
                    <a:prstGeom prst="rect">
                      <a:avLst/>
                    </a:prstGeom>
                    <a:noFill/>
                    <a:ln>
                      <a:noFill/>
                    </a:ln>
                    <a:extLst>
                      <a:ext uri="{53640926-AAD7-44D8-BBD7-CCE9431645EC}">
                        <a14:shadowObscured xmlns:a14="http://schemas.microsoft.com/office/drawing/2010/main"/>
                      </a:ext>
                    </a:extLst>
                  </pic:spPr>
                </pic:pic>
              </a:graphicData>
            </a:graphic>
          </wp:inline>
        </w:drawing>
      </w:r>
    </w:p>
    <w:p w14:paraId="1CDDEF44" w14:textId="13C2BE62" w:rsidR="00B61CD0" w:rsidRDefault="00B61CD0" w:rsidP="00B61CD0">
      <w:pPr>
        <w:jc w:val="center"/>
        <w:rPr>
          <w:rFonts w:ascii="Times New Roman" w:hAnsi="Times New Roman" w:cs="Times New Roman"/>
        </w:rPr>
      </w:pPr>
      <w:r w:rsidRPr="00B61CD0">
        <w:rPr>
          <w:rFonts w:ascii="Times New Roman" w:hAnsi="Times New Roman" w:cs="Times New Roman"/>
          <w:b/>
          <w:bCs/>
        </w:rPr>
        <w:t>Figure 3.</w:t>
      </w:r>
      <w:r w:rsidRPr="00547CD8">
        <w:rPr>
          <w:rFonts w:ascii="Times New Roman" w:hAnsi="Times New Roman" w:cs="Times New Roman"/>
        </w:rPr>
        <w:t xml:space="preserve"> Standard MLP architecture with eight inputs, three hidden layers, and six bio-oil composition outputs.</w:t>
      </w:r>
    </w:p>
    <w:p w14:paraId="7BAABB0F" w14:textId="3EA36171" w:rsidR="00547CD8" w:rsidRDefault="00547CD8" w:rsidP="00547CD8">
      <w:pPr>
        <w:rPr>
          <w:rFonts w:ascii="Times New Roman" w:hAnsi="Times New Roman" w:cs="Times New Roman"/>
        </w:rPr>
      </w:pPr>
      <w:r w:rsidRPr="00547CD8">
        <w:rPr>
          <w:rFonts w:ascii="Times New Roman" w:hAnsi="Times New Roman" w:cs="Times New Roman"/>
        </w:rPr>
        <w:t>A second MLP used a softmax-style output to impose exact closure of the six predicted fractions to 100%. This constrained model was evaluated to quantify the trade-off between compositional consistency and prediction error. Three ensembles were also tested: an equal average of random forest, XGBoost, and standard MLP; a weighted average assigning weights of 0.25, 0.25, and 0.50, respectively; and a stacking model with ridge regression as the meta-learner.</w:t>
      </w:r>
    </w:p>
    <w:p w14:paraId="59993748" w14:textId="77777777" w:rsidR="00547CD8" w:rsidRDefault="00547CD8" w:rsidP="00547CD8">
      <w:pPr>
        <w:rPr>
          <w:rFonts w:ascii="Times New Roman" w:hAnsi="Times New Roman" w:cs="Times New Roman"/>
        </w:rPr>
      </w:pPr>
      <w:r w:rsidRPr="00547CD8">
        <w:rPr>
          <w:rFonts w:ascii="Times New Roman" w:hAnsi="Times New Roman" w:cs="Times New Roman"/>
        </w:rPr>
        <w:t>The model-development environment used Python 3.11, TensorFlow/Keras 2.12.0, scikit-learn 1.2.2, and XGBoost 1.7.5. Data splitting and the tree-based models used a fixed random state of 42.</w:t>
      </w:r>
    </w:p>
    <w:p w14:paraId="0437D690" w14:textId="297F529C"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2.6. Performance measures</w:t>
      </w:r>
    </w:p>
    <w:p w14:paraId="2C5A220B" w14:textId="527D28E7" w:rsidR="006913EB" w:rsidRPr="006913EB" w:rsidRDefault="006913EB" w:rsidP="006913EB">
      <w:pPr>
        <w:rPr>
          <w:rFonts w:ascii="Times New Roman" w:hAnsi="Times New Roman" w:cs="Times New Roman"/>
        </w:rPr>
      </w:pPr>
      <w:r w:rsidRPr="006913EB">
        <w:rPr>
          <w:rFonts w:ascii="Times New Roman" w:hAnsi="Times New Roman" w:cs="Times New Roman"/>
        </w:rPr>
        <w:lastRenderedPageBreak/>
        <w:t>Model performance was evaluated separately for each predicted bio-oil composition class. Three standard regression metrics were used: the coefficient of determination, root mean squared error, and mean absolute error.</w:t>
      </w:r>
    </w:p>
    <w:p w14:paraId="029DDC1C" w14:textId="719EB156" w:rsidR="006913EB" w:rsidRPr="006913EB" w:rsidRDefault="006913EB" w:rsidP="006913EB">
      <w:pPr>
        <w:rPr>
          <w:rFonts w:ascii="Times New Roman" w:hAnsi="Times New Roman" w:cs="Times New Roman"/>
        </w:rPr>
      </w:pPr>
      <w:r w:rsidRPr="006913EB">
        <w:rPr>
          <w:rFonts w:ascii="Times New Roman" w:hAnsi="Times New Roman" w:cs="Times New Roman"/>
        </w:rPr>
        <w:t>The coefficient of determination, reported as R², was used to measure how well the model explained the variation in the actual composition values. An R² value close to 1 indicates strong predictive performance, whereas lower values indicate that the model explains less of the observed variation.</w:t>
      </w:r>
    </w:p>
    <w:p w14:paraId="30AA3336" w14:textId="3718E733" w:rsidR="006913EB" w:rsidRPr="006913EB" w:rsidRDefault="006913EB" w:rsidP="006913EB">
      <w:pPr>
        <w:rPr>
          <w:rFonts w:ascii="Times New Roman" w:hAnsi="Times New Roman" w:cs="Times New Roman"/>
        </w:rPr>
      </w:pPr>
      <w:r w:rsidRPr="006913EB">
        <w:rPr>
          <w:rFonts w:ascii="Times New Roman" w:hAnsi="Times New Roman" w:cs="Times New Roman"/>
        </w:rPr>
        <w:t>RMSE was used to quantify the typical prediction error while giving greater weight to larger deviations. This metric is useful for identifying whether a model occasionally produces large composition errors.</w:t>
      </w:r>
    </w:p>
    <w:p w14:paraId="1897CC3C" w14:textId="768B45CA" w:rsidR="006913EB" w:rsidRPr="006913EB" w:rsidRDefault="006913EB" w:rsidP="006913EB">
      <w:pPr>
        <w:rPr>
          <w:rFonts w:ascii="Times New Roman" w:hAnsi="Times New Roman" w:cs="Times New Roman"/>
        </w:rPr>
      </w:pPr>
      <w:r w:rsidRPr="006913EB">
        <w:rPr>
          <w:rFonts w:ascii="Times New Roman" w:hAnsi="Times New Roman" w:cs="Times New Roman"/>
        </w:rPr>
        <w:t>MAE was used to measure the average absolute difference between predicted and actual composition values. Because the target variables are bio-oil composition fractions expressed on a wt.% basis, RMSE and MAE are reported in wt.% units.</w:t>
      </w:r>
    </w:p>
    <w:p w14:paraId="2906AC20" w14:textId="77777777" w:rsidR="006913EB" w:rsidRDefault="006913EB" w:rsidP="006913EB">
      <w:pPr>
        <w:rPr>
          <w:rFonts w:ascii="Times New Roman" w:hAnsi="Times New Roman" w:cs="Times New Roman"/>
        </w:rPr>
      </w:pPr>
      <w:r w:rsidRPr="006913EB">
        <w:rPr>
          <w:rFonts w:ascii="Times New Roman" w:hAnsi="Times New Roman" w:cs="Times New Roman"/>
        </w:rPr>
        <w:t>All metrics were calculated separately for aromatics, acids, alcohols, furans, phenols, and aldehydes/ketones. The reported mean values were obtained by taking the arithmetic average across these six output classes. This component-wise evaluation was used because the inverse prediction task is multi-output and the prediction difficulty differs among bio-oil composition groups.</w:t>
      </w:r>
    </w:p>
    <w:p w14:paraId="66A54322" w14:textId="78993802" w:rsidR="00547CD8" w:rsidRPr="008566DE" w:rsidRDefault="00547CD8" w:rsidP="006913EB">
      <w:pPr>
        <w:rPr>
          <w:rFonts w:ascii="Times New Roman" w:hAnsi="Times New Roman" w:cs="Times New Roman"/>
          <w:b/>
          <w:bCs/>
        </w:rPr>
      </w:pPr>
      <w:r w:rsidRPr="008566DE">
        <w:rPr>
          <w:rFonts w:ascii="Times New Roman" w:hAnsi="Times New Roman" w:cs="Times New Roman"/>
          <w:b/>
          <w:bCs/>
        </w:rPr>
        <w:t>3. Results and discussion</w:t>
      </w:r>
    </w:p>
    <w:p w14:paraId="330DFF58" w14:textId="6DEEC359"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3.1. Comparison of inverse models</w:t>
      </w:r>
    </w:p>
    <w:p w14:paraId="79E47926" w14:textId="77777777" w:rsidR="00547CD8" w:rsidRDefault="00547CD8" w:rsidP="00547CD8">
      <w:pPr>
        <w:rPr>
          <w:rFonts w:ascii="Times New Roman" w:hAnsi="Times New Roman" w:cs="Times New Roman"/>
        </w:rPr>
      </w:pPr>
      <w:r w:rsidRPr="00547CD8">
        <w:rPr>
          <w:rFonts w:ascii="Times New Roman" w:hAnsi="Times New Roman" w:cs="Times New Roman"/>
        </w:rPr>
        <w:t>Table 3 reports the test-set results. Linear regression explained only 33.2% of the target variance on average, indicating that the inverse mapping cannot be represented adequately by one linear relation. Random forest and XGBoost improved the mean R² to 0.571 and 0.603, respectively. The standard MLP was the strongest model, with mean R² = 0.863, RMSE = 5.87 wt.%, and MAE = 4.03 wt.%.</w:t>
      </w:r>
    </w:p>
    <w:p w14:paraId="5EBF97B3" w14:textId="3B30147A" w:rsidR="00547CD8" w:rsidRPr="00547CD8" w:rsidRDefault="00547CD8" w:rsidP="00547CD8">
      <w:pPr>
        <w:rPr>
          <w:rFonts w:ascii="Times New Roman" w:hAnsi="Times New Roman" w:cs="Times New Roman"/>
        </w:rPr>
      </w:pPr>
      <w:r w:rsidRPr="005449D3">
        <w:rPr>
          <w:rFonts w:ascii="Times New Roman" w:hAnsi="Times New Roman" w:cs="Times New Roman"/>
          <w:b/>
          <w:bCs/>
        </w:rPr>
        <w:t>Table 3.</w:t>
      </w:r>
      <w:r w:rsidRPr="00547CD8">
        <w:rPr>
          <w:rFonts w:ascii="Times New Roman" w:hAnsi="Times New Roman" w:cs="Times New Roman"/>
        </w:rPr>
        <w:t xml:space="preserve"> Test-set comparison of inverse modeling strategies.</w:t>
      </w:r>
    </w:p>
    <w:tbl>
      <w:tblPr>
        <w:tblStyle w:val="TabloKlavuzu"/>
        <w:tblW w:w="0" w:type="auto"/>
        <w:tblLook w:val="04A0" w:firstRow="1" w:lastRow="0" w:firstColumn="1" w:lastColumn="0" w:noHBand="0" w:noVBand="1"/>
      </w:tblPr>
      <w:tblGrid>
        <w:gridCol w:w="2337"/>
        <w:gridCol w:w="2337"/>
        <w:gridCol w:w="2338"/>
        <w:gridCol w:w="2338"/>
      </w:tblGrid>
      <w:tr w:rsidR="005449D3" w14:paraId="02C04F8E" w14:textId="77777777" w:rsidTr="005449D3">
        <w:tc>
          <w:tcPr>
            <w:tcW w:w="2337" w:type="dxa"/>
          </w:tcPr>
          <w:p w14:paraId="11CF4D67" w14:textId="5B89CB50" w:rsidR="005449D3" w:rsidRDefault="005449D3" w:rsidP="005449D3">
            <w:pPr>
              <w:rPr>
                <w:rFonts w:ascii="Times New Roman" w:hAnsi="Times New Roman" w:cs="Times New Roman"/>
              </w:rPr>
            </w:pPr>
            <w:r w:rsidRPr="00247A02">
              <w:rPr>
                <w:rFonts w:ascii="Times New Roman" w:hAnsi="Times New Roman" w:cs="Times New Roman"/>
              </w:rPr>
              <w:t xml:space="preserve">Model </w:t>
            </w:r>
          </w:p>
        </w:tc>
        <w:tc>
          <w:tcPr>
            <w:tcW w:w="2337" w:type="dxa"/>
          </w:tcPr>
          <w:p w14:paraId="58D933B8" w14:textId="4FA49394" w:rsidR="005449D3" w:rsidRDefault="005449D3" w:rsidP="005449D3">
            <w:pPr>
              <w:rPr>
                <w:rFonts w:ascii="Times New Roman" w:hAnsi="Times New Roman" w:cs="Times New Roman"/>
              </w:rPr>
            </w:pPr>
            <w:r w:rsidRPr="00656144">
              <w:rPr>
                <w:rFonts w:ascii="Times New Roman" w:hAnsi="Times New Roman" w:cs="Times New Roman"/>
              </w:rPr>
              <w:t xml:space="preserve">Mean R² </w:t>
            </w:r>
          </w:p>
        </w:tc>
        <w:tc>
          <w:tcPr>
            <w:tcW w:w="2338" w:type="dxa"/>
          </w:tcPr>
          <w:p w14:paraId="1FA208BD" w14:textId="55668550" w:rsidR="005449D3" w:rsidRDefault="005449D3" w:rsidP="005449D3">
            <w:pPr>
              <w:rPr>
                <w:rFonts w:ascii="Times New Roman" w:hAnsi="Times New Roman" w:cs="Times New Roman"/>
              </w:rPr>
            </w:pPr>
            <w:r w:rsidRPr="000A2BF0">
              <w:rPr>
                <w:rFonts w:ascii="Times New Roman" w:hAnsi="Times New Roman" w:cs="Times New Roman"/>
              </w:rPr>
              <w:t xml:space="preserve">Mean RMSE (wt.%) </w:t>
            </w:r>
          </w:p>
        </w:tc>
        <w:tc>
          <w:tcPr>
            <w:tcW w:w="2338" w:type="dxa"/>
          </w:tcPr>
          <w:p w14:paraId="26360DE8" w14:textId="0479BE7B" w:rsidR="005449D3" w:rsidRDefault="005449D3" w:rsidP="005449D3">
            <w:pPr>
              <w:rPr>
                <w:rFonts w:ascii="Times New Roman" w:hAnsi="Times New Roman" w:cs="Times New Roman"/>
              </w:rPr>
            </w:pPr>
            <w:r w:rsidRPr="00D478E7">
              <w:rPr>
                <w:rFonts w:ascii="Times New Roman" w:hAnsi="Times New Roman" w:cs="Times New Roman"/>
              </w:rPr>
              <w:t xml:space="preserve">Mean MAE (wt.%) </w:t>
            </w:r>
          </w:p>
        </w:tc>
      </w:tr>
      <w:tr w:rsidR="005449D3" w14:paraId="6D91F796" w14:textId="77777777" w:rsidTr="005449D3">
        <w:tc>
          <w:tcPr>
            <w:tcW w:w="2337" w:type="dxa"/>
          </w:tcPr>
          <w:p w14:paraId="26B8BEFF" w14:textId="5049B0E0" w:rsidR="005449D3" w:rsidRDefault="005449D3" w:rsidP="005449D3">
            <w:pPr>
              <w:rPr>
                <w:rFonts w:ascii="Times New Roman" w:hAnsi="Times New Roman" w:cs="Times New Roman"/>
              </w:rPr>
            </w:pPr>
            <w:r w:rsidRPr="00247A02">
              <w:rPr>
                <w:rFonts w:ascii="Times New Roman" w:hAnsi="Times New Roman" w:cs="Times New Roman"/>
              </w:rPr>
              <w:t xml:space="preserve">Linear regression </w:t>
            </w:r>
          </w:p>
        </w:tc>
        <w:tc>
          <w:tcPr>
            <w:tcW w:w="2337" w:type="dxa"/>
          </w:tcPr>
          <w:p w14:paraId="18841043" w14:textId="77BE7CD7" w:rsidR="005449D3" w:rsidRDefault="005449D3" w:rsidP="005449D3">
            <w:pPr>
              <w:rPr>
                <w:rFonts w:ascii="Times New Roman" w:hAnsi="Times New Roman" w:cs="Times New Roman"/>
              </w:rPr>
            </w:pPr>
            <w:r w:rsidRPr="00656144">
              <w:rPr>
                <w:rFonts w:ascii="Times New Roman" w:hAnsi="Times New Roman" w:cs="Times New Roman"/>
              </w:rPr>
              <w:t>0.332</w:t>
            </w:r>
          </w:p>
        </w:tc>
        <w:tc>
          <w:tcPr>
            <w:tcW w:w="2338" w:type="dxa"/>
          </w:tcPr>
          <w:p w14:paraId="1D7099BB" w14:textId="59153F94" w:rsidR="005449D3" w:rsidRDefault="005449D3" w:rsidP="005449D3">
            <w:pPr>
              <w:rPr>
                <w:rFonts w:ascii="Times New Roman" w:hAnsi="Times New Roman" w:cs="Times New Roman"/>
              </w:rPr>
            </w:pPr>
            <w:r w:rsidRPr="000A2BF0">
              <w:rPr>
                <w:rFonts w:ascii="Times New Roman" w:hAnsi="Times New Roman" w:cs="Times New Roman"/>
              </w:rPr>
              <w:t xml:space="preserve">13.38 </w:t>
            </w:r>
          </w:p>
        </w:tc>
        <w:tc>
          <w:tcPr>
            <w:tcW w:w="2338" w:type="dxa"/>
          </w:tcPr>
          <w:p w14:paraId="03C6680A" w14:textId="0095809D" w:rsidR="005449D3" w:rsidRDefault="005449D3" w:rsidP="005449D3">
            <w:pPr>
              <w:rPr>
                <w:rFonts w:ascii="Times New Roman" w:hAnsi="Times New Roman" w:cs="Times New Roman"/>
              </w:rPr>
            </w:pPr>
            <w:r w:rsidRPr="00D478E7">
              <w:rPr>
                <w:rFonts w:ascii="Times New Roman" w:hAnsi="Times New Roman" w:cs="Times New Roman"/>
              </w:rPr>
              <w:t xml:space="preserve">9.92 </w:t>
            </w:r>
          </w:p>
        </w:tc>
      </w:tr>
      <w:tr w:rsidR="005449D3" w14:paraId="03780588" w14:textId="77777777" w:rsidTr="005449D3">
        <w:tc>
          <w:tcPr>
            <w:tcW w:w="2337" w:type="dxa"/>
          </w:tcPr>
          <w:p w14:paraId="13D418ED" w14:textId="5E54A41B" w:rsidR="005449D3" w:rsidRDefault="005449D3" w:rsidP="005449D3">
            <w:pPr>
              <w:rPr>
                <w:rFonts w:ascii="Times New Roman" w:hAnsi="Times New Roman" w:cs="Times New Roman"/>
              </w:rPr>
            </w:pPr>
            <w:r w:rsidRPr="00247A02">
              <w:rPr>
                <w:rFonts w:ascii="Times New Roman" w:hAnsi="Times New Roman" w:cs="Times New Roman"/>
              </w:rPr>
              <w:t xml:space="preserve">Random forest </w:t>
            </w:r>
          </w:p>
        </w:tc>
        <w:tc>
          <w:tcPr>
            <w:tcW w:w="2337" w:type="dxa"/>
          </w:tcPr>
          <w:p w14:paraId="4ACCF112" w14:textId="61C82968" w:rsidR="005449D3" w:rsidRDefault="005449D3" w:rsidP="005449D3">
            <w:pPr>
              <w:rPr>
                <w:rFonts w:ascii="Times New Roman" w:hAnsi="Times New Roman" w:cs="Times New Roman"/>
              </w:rPr>
            </w:pPr>
            <w:r w:rsidRPr="00656144">
              <w:rPr>
                <w:rFonts w:ascii="Times New Roman" w:hAnsi="Times New Roman" w:cs="Times New Roman"/>
              </w:rPr>
              <w:t xml:space="preserve">0.571 </w:t>
            </w:r>
          </w:p>
        </w:tc>
        <w:tc>
          <w:tcPr>
            <w:tcW w:w="2338" w:type="dxa"/>
          </w:tcPr>
          <w:p w14:paraId="3349297D" w14:textId="1F34F1BA" w:rsidR="005449D3" w:rsidRDefault="005449D3" w:rsidP="005449D3">
            <w:pPr>
              <w:rPr>
                <w:rFonts w:ascii="Times New Roman" w:hAnsi="Times New Roman" w:cs="Times New Roman"/>
              </w:rPr>
            </w:pPr>
            <w:r w:rsidRPr="000A2BF0">
              <w:rPr>
                <w:rFonts w:ascii="Times New Roman" w:hAnsi="Times New Roman" w:cs="Times New Roman"/>
              </w:rPr>
              <w:t xml:space="preserve">9.83 </w:t>
            </w:r>
          </w:p>
        </w:tc>
        <w:tc>
          <w:tcPr>
            <w:tcW w:w="2338" w:type="dxa"/>
          </w:tcPr>
          <w:p w14:paraId="18C9741C" w14:textId="3A3C4AB9" w:rsidR="005449D3" w:rsidRDefault="005449D3" w:rsidP="005449D3">
            <w:pPr>
              <w:rPr>
                <w:rFonts w:ascii="Times New Roman" w:hAnsi="Times New Roman" w:cs="Times New Roman"/>
              </w:rPr>
            </w:pPr>
            <w:r w:rsidRPr="00D478E7">
              <w:rPr>
                <w:rFonts w:ascii="Times New Roman" w:hAnsi="Times New Roman" w:cs="Times New Roman"/>
              </w:rPr>
              <w:t xml:space="preserve">6.25 </w:t>
            </w:r>
          </w:p>
        </w:tc>
      </w:tr>
      <w:tr w:rsidR="005449D3" w14:paraId="61714BB3" w14:textId="77777777" w:rsidTr="005449D3">
        <w:tc>
          <w:tcPr>
            <w:tcW w:w="2337" w:type="dxa"/>
          </w:tcPr>
          <w:p w14:paraId="2E78DE17" w14:textId="20A4B2E3" w:rsidR="005449D3" w:rsidRDefault="005449D3" w:rsidP="005449D3">
            <w:pPr>
              <w:rPr>
                <w:rFonts w:ascii="Times New Roman" w:hAnsi="Times New Roman" w:cs="Times New Roman"/>
              </w:rPr>
            </w:pPr>
            <w:r w:rsidRPr="00247A02">
              <w:rPr>
                <w:rFonts w:ascii="Times New Roman" w:hAnsi="Times New Roman" w:cs="Times New Roman"/>
              </w:rPr>
              <w:t xml:space="preserve">XGBoost </w:t>
            </w:r>
          </w:p>
        </w:tc>
        <w:tc>
          <w:tcPr>
            <w:tcW w:w="2337" w:type="dxa"/>
          </w:tcPr>
          <w:p w14:paraId="6DECEE39" w14:textId="1904A7CE" w:rsidR="005449D3" w:rsidRDefault="005449D3" w:rsidP="005449D3">
            <w:pPr>
              <w:rPr>
                <w:rFonts w:ascii="Times New Roman" w:hAnsi="Times New Roman" w:cs="Times New Roman"/>
              </w:rPr>
            </w:pPr>
            <w:r w:rsidRPr="00656144">
              <w:rPr>
                <w:rFonts w:ascii="Times New Roman" w:hAnsi="Times New Roman" w:cs="Times New Roman"/>
              </w:rPr>
              <w:t xml:space="preserve">0.603 </w:t>
            </w:r>
          </w:p>
        </w:tc>
        <w:tc>
          <w:tcPr>
            <w:tcW w:w="2338" w:type="dxa"/>
          </w:tcPr>
          <w:p w14:paraId="357BE0B1" w14:textId="091EACFF" w:rsidR="005449D3" w:rsidRDefault="005449D3" w:rsidP="005449D3">
            <w:pPr>
              <w:rPr>
                <w:rFonts w:ascii="Times New Roman" w:hAnsi="Times New Roman" w:cs="Times New Roman"/>
              </w:rPr>
            </w:pPr>
            <w:r w:rsidRPr="000A2BF0">
              <w:rPr>
                <w:rFonts w:ascii="Times New Roman" w:hAnsi="Times New Roman" w:cs="Times New Roman"/>
              </w:rPr>
              <w:t xml:space="preserve">9.50 </w:t>
            </w:r>
          </w:p>
        </w:tc>
        <w:tc>
          <w:tcPr>
            <w:tcW w:w="2338" w:type="dxa"/>
          </w:tcPr>
          <w:p w14:paraId="6C67B400" w14:textId="360B7858" w:rsidR="005449D3" w:rsidRDefault="005449D3" w:rsidP="005449D3">
            <w:pPr>
              <w:rPr>
                <w:rFonts w:ascii="Times New Roman" w:hAnsi="Times New Roman" w:cs="Times New Roman"/>
              </w:rPr>
            </w:pPr>
            <w:r w:rsidRPr="00D478E7">
              <w:rPr>
                <w:rFonts w:ascii="Times New Roman" w:hAnsi="Times New Roman" w:cs="Times New Roman"/>
              </w:rPr>
              <w:t xml:space="preserve">6.10 </w:t>
            </w:r>
          </w:p>
        </w:tc>
      </w:tr>
      <w:tr w:rsidR="005449D3" w14:paraId="2DA7529C" w14:textId="77777777" w:rsidTr="005449D3">
        <w:tc>
          <w:tcPr>
            <w:tcW w:w="2337" w:type="dxa"/>
          </w:tcPr>
          <w:p w14:paraId="5271FADA" w14:textId="1FFB9C39" w:rsidR="005449D3" w:rsidRDefault="005449D3" w:rsidP="005449D3">
            <w:pPr>
              <w:rPr>
                <w:rFonts w:ascii="Times New Roman" w:hAnsi="Times New Roman" w:cs="Times New Roman"/>
              </w:rPr>
            </w:pPr>
            <w:r w:rsidRPr="00247A02">
              <w:rPr>
                <w:rFonts w:ascii="Times New Roman" w:hAnsi="Times New Roman" w:cs="Times New Roman"/>
              </w:rPr>
              <w:t>Standard M</w:t>
            </w:r>
            <w:r>
              <w:rPr>
                <w:rFonts w:ascii="Times New Roman" w:hAnsi="Times New Roman" w:cs="Times New Roman"/>
              </w:rPr>
              <w:t>LP</w:t>
            </w:r>
          </w:p>
        </w:tc>
        <w:tc>
          <w:tcPr>
            <w:tcW w:w="2337" w:type="dxa"/>
          </w:tcPr>
          <w:p w14:paraId="79B15B74" w14:textId="7583E1A6" w:rsidR="005449D3" w:rsidRDefault="005449D3" w:rsidP="005449D3">
            <w:pPr>
              <w:rPr>
                <w:rFonts w:ascii="Times New Roman" w:hAnsi="Times New Roman" w:cs="Times New Roman"/>
              </w:rPr>
            </w:pPr>
            <w:r w:rsidRPr="00656144">
              <w:rPr>
                <w:rFonts w:ascii="Times New Roman" w:hAnsi="Times New Roman" w:cs="Times New Roman"/>
              </w:rPr>
              <w:t xml:space="preserve">**0.863** </w:t>
            </w:r>
          </w:p>
        </w:tc>
        <w:tc>
          <w:tcPr>
            <w:tcW w:w="2338" w:type="dxa"/>
          </w:tcPr>
          <w:p w14:paraId="240E5E50" w14:textId="645B7B2F" w:rsidR="005449D3" w:rsidRDefault="005449D3" w:rsidP="005449D3">
            <w:pPr>
              <w:rPr>
                <w:rFonts w:ascii="Times New Roman" w:hAnsi="Times New Roman" w:cs="Times New Roman"/>
              </w:rPr>
            </w:pPr>
            <w:r w:rsidRPr="000A2BF0">
              <w:rPr>
                <w:rFonts w:ascii="Times New Roman" w:hAnsi="Times New Roman" w:cs="Times New Roman"/>
              </w:rPr>
              <w:t xml:space="preserve">**5.87** </w:t>
            </w:r>
          </w:p>
        </w:tc>
        <w:tc>
          <w:tcPr>
            <w:tcW w:w="2338" w:type="dxa"/>
          </w:tcPr>
          <w:p w14:paraId="5644EF90" w14:textId="71149957" w:rsidR="005449D3" w:rsidRDefault="005449D3" w:rsidP="005449D3">
            <w:pPr>
              <w:rPr>
                <w:rFonts w:ascii="Times New Roman" w:hAnsi="Times New Roman" w:cs="Times New Roman"/>
              </w:rPr>
            </w:pPr>
            <w:r w:rsidRPr="00D478E7">
              <w:rPr>
                <w:rFonts w:ascii="Times New Roman" w:hAnsi="Times New Roman" w:cs="Times New Roman"/>
              </w:rPr>
              <w:t xml:space="preserve">**4.03** </w:t>
            </w:r>
          </w:p>
        </w:tc>
      </w:tr>
      <w:tr w:rsidR="005449D3" w14:paraId="09A0CF50" w14:textId="77777777" w:rsidTr="005449D3">
        <w:tc>
          <w:tcPr>
            <w:tcW w:w="2337" w:type="dxa"/>
          </w:tcPr>
          <w:p w14:paraId="071908B6" w14:textId="4766896D" w:rsidR="005449D3" w:rsidRDefault="005449D3" w:rsidP="005449D3">
            <w:pPr>
              <w:rPr>
                <w:rFonts w:ascii="Times New Roman" w:hAnsi="Times New Roman" w:cs="Times New Roman"/>
              </w:rPr>
            </w:pPr>
            <w:r w:rsidRPr="00247A02">
              <w:rPr>
                <w:rFonts w:ascii="Times New Roman" w:hAnsi="Times New Roman" w:cs="Times New Roman"/>
              </w:rPr>
              <w:t>Constrained MLP</w:t>
            </w:r>
          </w:p>
        </w:tc>
        <w:tc>
          <w:tcPr>
            <w:tcW w:w="2337" w:type="dxa"/>
          </w:tcPr>
          <w:p w14:paraId="666FE004" w14:textId="6CBC770E" w:rsidR="005449D3" w:rsidRDefault="005449D3" w:rsidP="005449D3">
            <w:pPr>
              <w:rPr>
                <w:rFonts w:ascii="Times New Roman" w:hAnsi="Times New Roman" w:cs="Times New Roman"/>
              </w:rPr>
            </w:pPr>
            <w:r w:rsidRPr="00656144">
              <w:rPr>
                <w:rFonts w:ascii="Times New Roman" w:hAnsi="Times New Roman" w:cs="Times New Roman"/>
              </w:rPr>
              <w:t xml:space="preserve">0.745 </w:t>
            </w:r>
          </w:p>
        </w:tc>
        <w:tc>
          <w:tcPr>
            <w:tcW w:w="2338" w:type="dxa"/>
          </w:tcPr>
          <w:p w14:paraId="6CF1F89B" w14:textId="2491ABE4" w:rsidR="005449D3" w:rsidRDefault="005449D3" w:rsidP="005449D3">
            <w:pPr>
              <w:rPr>
                <w:rFonts w:ascii="Times New Roman" w:hAnsi="Times New Roman" w:cs="Times New Roman"/>
              </w:rPr>
            </w:pPr>
            <w:r w:rsidRPr="000A2BF0">
              <w:rPr>
                <w:rFonts w:ascii="Times New Roman" w:hAnsi="Times New Roman" w:cs="Times New Roman"/>
              </w:rPr>
              <w:t xml:space="preserve">15.06 </w:t>
            </w:r>
          </w:p>
        </w:tc>
        <w:tc>
          <w:tcPr>
            <w:tcW w:w="2338" w:type="dxa"/>
          </w:tcPr>
          <w:p w14:paraId="19DB3584" w14:textId="3E4B827C" w:rsidR="005449D3" w:rsidRDefault="005449D3" w:rsidP="005449D3">
            <w:pPr>
              <w:rPr>
                <w:rFonts w:ascii="Times New Roman" w:hAnsi="Times New Roman" w:cs="Times New Roman"/>
              </w:rPr>
            </w:pPr>
            <w:r w:rsidRPr="00D478E7">
              <w:rPr>
                <w:rFonts w:ascii="Times New Roman" w:hAnsi="Times New Roman" w:cs="Times New Roman"/>
              </w:rPr>
              <w:t xml:space="preserve">11.54 </w:t>
            </w:r>
          </w:p>
        </w:tc>
      </w:tr>
      <w:tr w:rsidR="005449D3" w14:paraId="6735B535" w14:textId="77777777" w:rsidTr="005449D3">
        <w:tc>
          <w:tcPr>
            <w:tcW w:w="2337" w:type="dxa"/>
          </w:tcPr>
          <w:p w14:paraId="12720519" w14:textId="7DEC2D04" w:rsidR="005449D3" w:rsidRDefault="005449D3" w:rsidP="005449D3">
            <w:pPr>
              <w:rPr>
                <w:rFonts w:ascii="Times New Roman" w:hAnsi="Times New Roman" w:cs="Times New Roman"/>
              </w:rPr>
            </w:pPr>
            <w:r w:rsidRPr="00247A02">
              <w:rPr>
                <w:rFonts w:ascii="Times New Roman" w:hAnsi="Times New Roman" w:cs="Times New Roman"/>
              </w:rPr>
              <w:t>Simple-average ensemble</w:t>
            </w:r>
          </w:p>
        </w:tc>
        <w:tc>
          <w:tcPr>
            <w:tcW w:w="2337" w:type="dxa"/>
          </w:tcPr>
          <w:p w14:paraId="3B3A4967" w14:textId="261D1B71" w:rsidR="005449D3" w:rsidRDefault="005449D3" w:rsidP="005449D3">
            <w:pPr>
              <w:rPr>
                <w:rFonts w:ascii="Times New Roman" w:hAnsi="Times New Roman" w:cs="Times New Roman"/>
              </w:rPr>
            </w:pPr>
            <w:r w:rsidRPr="00656144">
              <w:rPr>
                <w:rFonts w:ascii="Times New Roman" w:hAnsi="Times New Roman" w:cs="Times New Roman"/>
              </w:rPr>
              <w:t xml:space="preserve">0.746 </w:t>
            </w:r>
          </w:p>
        </w:tc>
        <w:tc>
          <w:tcPr>
            <w:tcW w:w="2338" w:type="dxa"/>
          </w:tcPr>
          <w:p w14:paraId="461ECC89" w14:textId="13A15EB4" w:rsidR="005449D3" w:rsidRDefault="005449D3" w:rsidP="005449D3">
            <w:pPr>
              <w:rPr>
                <w:rFonts w:ascii="Times New Roman" w:hAnsi="Times New Roman" w:cs="Times New Roman"/>
              </w:rPr>
            </w:pPr>
            <w:r w:rsidRPr="000A2BF0">
              <w:rPr>
                <w:rFonts w:ascii="Times New Roman" w:hAnsi="Times New Roman" w:cs="Times New Roman"/>
              </w:rPr>
              <w:t xml:space="preserve">7.69 </w:t>
            </w:r>
          </w:p>
        </w:tc>
        <w:tc>
          <w:tcPr>
            <w:tcW w:w="2338" w:type="dxa"/>
          </w:tcPr>
          <w:p w14:paraId="26996EA0" w14:textId="71D9ADD4" w:rsidR="005449D3" w:rsidRDefault="005449D3" w:rsidP="005449D3">
            <w:pPr>
              <w:rPr>
                <w:rFonts w:ascii="Times New Roman" w:hAnsi="Times New Roman" w:cs="Times New Roman"/>
              </w:rPr>
            </w:pPr>
            <w:r w:rsidRPr="00D478E7">
              <w:rPr>
                <w:rFonts w:ascii="Times New Roman" w:hAnsi="Times New Roman" w:cs="Times New Roman"/>
              </w:rPr>
              <w:t xml:space="preserve">5.16 </w:t>
            </w:r>
          </w:p>
        </w:tc>
      </w:tr>
      <w:tr w:rsidR="005449D3" w14:paraId="5C555A97" w14:textId="77777777" w:rsidTr="005449D3">
        <w:tc>
          <w:tcPr>
            <w:tcW w:w="2337" w:type="dxa"/>
          </w:tcPr>
          <w:p w14:paraId="10B4ED97" w14:textId="6CADEC55" w:rsidR="005449D3" w:rsidRDefault="005449D3" w:rsidP="005449D3">
            <w:pPr>
              <w:rPr>
                <w:rFonts w:ascii="Times New Roman" w:hAnsi="Times New Roman" w:cs="Times New Roman"/>
              </w:rPr>
            </w:pPr>
            <w:r w:rsidRPr="00247A02">
              <w:rPr>
                <w:rFonts w:ascii="Times New Roman" w:hAnsi="Times New Roman" w:cs="Times New Roman"/>
              </w:rPr>
              <w:t>Weighted-average ensemble</w:t>
            </w:r>
          </w:p>
        </w:tc>
        <w:tc>
          <w:tcPr>
            <w:tcW w:w="2337" w:type="dxa"/>
          </w:tcPr>
          <w:p w14:paraId="080B8696" w14:textId="785B1210" w:rsidR="005449D3" w:rsidRDefault="005449D3" w:rsidP="005449D3">
            <w:pPr>
              <w:rPr>
                <w:rFonts w:ascii="Times New Roman" w:hAnsi="Times New Roman" w:cs="Times New Roman"/>
              </w:rPr>
            </w:pPr>
            <w:r w:rsidRPr="00656144">
              <w:rPr>
                <w:rFonts w:ascii="Times New Roman" w:hAnsi="Times New Roman" w:cs="Times New Roman"/>
              </w:rPr>
              <w:t>0.79</w:t>
            </w:r>
            <w:r>
              <w:rPr>
                <w:rFonts w:ascii="Times New Roman" w:hAnsi="Times New Roman" w:cs="Times New Roman"/>
              </w:rPr>
              <w:t>7</w:t>
            </w:r>
          </w:p>
        </w:tc>
        <w:tc>
          <w:tcPr>
            <w:tcW w:w="2338" w:type="dxa"/>
          </w:tcPr>
          <w:p w14:paraId="3D36DBF8" w14:textId="4BEFCE9D" w:rsidR="005449D3" w:rsidRDefault="005449D3" w:rsidP="005449D3">
            <w:pPr>
              <w:rPr>
                <w:rFonts w:ascii="Times New Roman" w:hAnsi="Times New Roman" w:cs="Times New Roman"/>
              </w:rPr>
            </w:pPr>
            <w:r w:rsidRPr="000A2BF0">
              <w:rPr>
                <w:rFonts w:ascii="Times New Roman" w:hAnsi="Times New Roman" w:cs="Times New Roman"/>
              </w:rPr>
              <w:t xml:space="preserve">6.94 </w:t>
            </w:r>
          </w:p>
        </w:tc>
        <w:tc>
          <w:tcPr>
            <w:tcW w:w="2338" w:type="dxa"/>
          </w:tcPr>
          <w:p w14:paraId="7CA18AC3" w14:textId="31520B61" w:rsidR="005449D3" w:rsidRDefault="005449D3" w:rsidP="005449D3">
            <w:pPr>
              <w:rPr>
                <w:rFonts w:ascii="Times New Roman" w:hAnsi="Times New Roman" w:cs="Times New Roman"/>
              </w:rPr>
            </w:pPr>
            <w:r w:rsidRPr="00D478E7">
              <w:rPr>
                <w:rFonts w:ascii="Times New Roman" w:hAnsi="Times New Roman" w:cs="Times New Roman"/>
              </w:rPr>
              <w:t xml:space="preserve">4.75 </w:t>
            </w:r>
          </w:p>
        </w:tc>
      </w:tr>
      <w:tr w:rsidR="005449D3" w14:paraId="16FEC768" w14:textId="77777777" w:rsidTr="005449D3">
        <w:tc>
          <w:tcPr>
            <w:tcW w:w="2337" w:type="dxa"/>
          </w:tcPr>
          <w:p w14:paraId="702B66DA" w14:textId="7E60420E" w:rsidR="005449D3" w:rsidRPr="00247A02" w:rsidRDefault="005449D3" w:rsidP="005449D3">
            <w:pPr>
              <w:rPr>
                <w:rFonts w:ascii="Times New Roman" w:hAnsi="Times New Roman" w:cs="Times New Roman"/>
              </w:rPr>
            </w:pPr>
            <w:r w:rsidRPr="00547CD8">
              <w:rPr>
                <w:rFonts w:ascii="Times New Roman" w:hAnsi="Times New Roman" w:cs="Times New Roman"/>
              </w:rPr>
              <w:t>Stacking ensemble</w:t>
            </w:r>
          </w:p>
        </w:tc>
        <w:tc>
          <w:tcPr>
            <w:tcW w:w="2337" w:type="dxa"/>
          </w:tcPr>
          <w:p w14:paraId="4C159A9A" w14:textId="48DA7EEF" w:rsidR="005449D3" w:rsidRPr="00656144" w:rsidRDefault="005449D3" w:rsidP="005449D3">
            <w:pPr>
              <w:rPr>
                <w:rFonts w:ascii="Times New Roman" w:hAnsi="Times New Roman" w:cs="Times New Roman"/>
              </w:rPr>
            </w:pPr>
            <w:r>
              <w:rPr>
                <w:rFonts w:ascii="Times New Roman" w:hAnsi="Times New Roman" w:cs="Times New Roman"/>
              </w:rPr>
              <w:t>0.562</w:t>
            </w:r>
          </w:p>
        </w:tc>
        <w:tc>
          <w:tcPr>
            <w:tcW w:w="2338" w:type="dxa"/>
          </w:tcPr>
          <w:p w14:paraId="73D8E4E0" w14:textId="49D6300E" w:rsidR="005449D3" w:rsidRDefault="005449D3" w:rsidP="005449D3">
            <w:pPr>
              <w:rPr>
                <w:rFonts w:ascii="Times New Roman" w:hAnsi="Times New Roman" w:cs="Times New Roman"/>
              </w:rPr>
            </w:pPr>
            <w:r w:rsidRPr="000A2BF0">
              <w:rPr>
                <w:rFonts w:ascii="Times New Roman" w:hAnsi="Times New Roman" w:cs="Times New Roman"/>
              </w:rPr>
              <w:t xml:space="preserve">9.95 </w:t>
            </w:r>
          </w:p>
        </w:tc>
        <w:tc>
          <w:tcPr>
            <w:tcW w:w="2338" w:type="dxa"/>
          </w:tcPr>
          <w:p w14:paraId="62D16AE5" w14:textId="49EE0AE3" w:rsidR="005449D3" w:rsidRDefault="005449D3" w:rsidP="005449D3">
            <w:pPr>
              <w:rPr>
                <w:rFonts w:ascii="Times New Roman" w:hAnsi="Times New Roman" w:cs="Times New Roman"/>
              </w:rPr>
            </w:pPr>
            <w:r w:rsidRPr="00D478E7">
              <w:rPr>
                <w:rFonts w:ascii="Times New Roman" w:hAnsi="Times New Roman" w:cs="Times New Roman"/>
              </w:rPr>
              <w:t xml:space="preserve">6.34 </w:t>
            </w:r>
          </w:p>
        </w:tc>
      </w:tr>
    </w:tbl>
    <w:p w14:paraId="138C8185" w14:textId="24972F14" w:rsidR="00547CD8" w:rsidRPr="00547CD8" w:rsidRDefault="00547CD8" w:rsidP="00547CD8">
      <w:pPr>
        <w:rPr>
          <w:rFonts w:ascii="Times New Roman" w:hAnsi="Times New Roman" w:cs="Times New Roman"/>
        </w:rPr>
      </w:pPr>
      <w:r w:rsidRPr="00547CD8">
        <w:rPr>
          <w:rFonts w:ascii="Times New Roman" w:hAnsi="Times New Roman" w:cs="Times New Roman"/>
        </w:rPr>
        <w:lastRenderedPageBreak/>
        <w:t>The standard MLP improved mean R² by 0.292 absolute points relative to random forest, corresponding to a 51.1% relative increase when random forest is used as the baseline. The comparison supports the use of a multilayer nonlinear representation for this inverse equilibrium mapping. It does not imply that neural networks will universally outperform tree models outside the present data and tuning protocol.</w:t>
      </w:r>
    </w:p>
    <w:p w14:paraId="4F3E87B1" w14:textId="1D9C40CA" w:rsidR="00DA22C1" w:rsidRPr="00547CD8" w:rsidRDefault="00DA22C1" w:rsidP="00DA22C1">
      <w:pPr>
        <w:rPr>
          <w:rFonts w:ascii="Times New Roman" w:hAnsi="Times New Roman" w:cs="Times New Roman"/>
        </w:rPr>
      </w:pPr>
      <w:r w:rsidRPr="00DA22C1">
        <w:rPr>
          <w:rFonts w:ascii="Times New Roman" w:hAnsi="Times New Roman" w:cs="Times New Roman"/>
        </w:rPr>
        <w:t>Within the synthetic development dataset, the standard MLP provided the strongest representation of the inverse relationship. This result identifies the MLP as the preferred</w:t>
      </w:r>
      <w:r>
        <w:rPr>
          <w:rFonts w:ascii="Times New Roman" w:hAnsi="Times New Roman" w:cs="Times New Roman"/>
        </w:rPr>
        <w:t xml:space="preserve"> </w:t>
      </w:r>
      <w:r w:rsidRPr="00DA22C1">
        <w:rPr>
          <w:rFonts w:ascii="Times New Roman" w:hAnsi="Times New Roman" w:cs="Times New Roman"/>
        </w:rPr>
        <w:t>candidate architecture for subsequent training and validation with plant-specific paired measurements; it does not establish the reported numerical accuracy for an industrial reformer.</w:t>
      </w:r>
    </w:p>
    <w:p w14:paraId="4BB7937F" w14:textId="69408803"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3.2. Component-level MLP performance</w:t>
      </w:r>
    </w:p>
    <w:p w14:paraId="595D8A6A"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The standard MLP produced R² values above 0.84 for five of the six classes (Table 4). Aromatics had the highest R² (0.942), whereas phenols had the lowest (0.762). Furans had the smallest absolute errors because their range and abundance in the normalized target space were lower. Reporting all three metrics is important because R² is scale dependent and may appear low for a target with limited variance even when its absolute error is small.</w:t>
      </w:r>
    </w:p>
    <w:p w14:paraId="676CB203" w14:textId="062FF47D" w:rsidR="00547CD8" w:rsidRPr="00547CD8" w:rsidRDefault="00547CD8" w:rsidP="00547CD8">
      <w:pPr>
        <w:rPr>
          <w:rFonts w:ascii="Times New Roman" w:hAnsi="Times New Roman" w:cs="Times New Roman"/>
        </w:rPr>
      </w:pPr>
      <w:r w:rsidRPr="00CE3A9C">
        <w:rPr>
          <w:rFonts w:ascii="Times New Roman" w:hAnsi="Times New Roman" w:cs="Times New Roman"/>
          <w:b/>
          <w:bCs/>
        </w:rPr>
        <w:t>Table 4.</w:t>
      </w:r>
      <w:r w:rsidRPr="00547CD8">
        <w:rPr>
          <w:rFonts w:ascii="Times New Roman" w:hAnsi="Times New Roman" w:cs="Times New Roman"/>
        </w:rPr>
        <w:t xml:space="preserve"> Component-level standard MLP performance on the test set.</w:t>
      </w:r>
    </w:p>
    <w:tbl>
      <w:tblPr>
        <w:tblStyle w:val="TabloKlavuzu"/>
        <w:tblW w:w="0" w:type="auto"/>
        <w:tblLook w:val="04A0" w:firstRow="1" w:lastRow="0" w:firstColumn="1" w:lastColumn="0" w:noHBand="0" w:noVBand="1"/>
      </w:tblPr>
      <w:tblGrid>
        <w:gridCol w:w="2337"/>
        <w:gridCol w:w="2337"/>
        <w:gridCol w:w="2338"/>
        <w:gridCol w:w="2338"/>
      </w:tblGrid>
      <w:tr w:rsidR="00CE3A9C" w14:paraId="08BE3F2A" w14:textId="77777777" w:rsidTr="00CE3A9C">
        <w:tc>
          <w:tcPr>
            <w:tcW w:w="2337" w:type="dxa"/>
          </w:tcPr>
          <w:p w14:paraId="5647FC19" w14:textId="2956E838" w:rsidR="00CE3A9C" w:rsidRDefault="00CE3A9C" w:rsidP="00CE3A9C">
            <w:pPr>
              <w:rPr>
                <w:rFonts w:ascii="Times New Roman" w:hAnsi="Times New Roman" w:cs="Times New Roman"/>
              </w:rPr>
            </w:pPr>
            <w:r w:rsidRPr="002F3ABF">
              <w:rPr>
                <w:rFonts w:ascii="Times New Roman" w:hAnsi="Times New Roman" w:cs="Times New Roman"/>
              </w:rPr>
              <w:t xml:space="preserve">Bio-oil class </w:t>
            </w:r>
          </w:p>
        </w:tc>
        <w:tc>
          <w:tcPr>
            <w:tcW w:w="2337" w:type="dxa"/>
          </w:tcPr>
          <w:p w14:paraId="229F28F8" w14:textId="0E08A8E2" w:rsidR="00CE3A9C" w:rsidRDefault="00CE3A9C" w:rsidP="00CE3A9C">
            <w:pPr>
              <w:rPr>
                <w:rFonts w:ascii="Times New Roman" w:hAnsi="Times New Roman" w:cs="Times New Roman"/>
              </w:rPr>
            </w:pPr>
            <w:r w:rsidRPr="00AD0638">
              <w:rPr>
                <w:rFonts w:ascii="Times New Roman" w:hAnsi="Times New Roman" w:cs="Times New Roman"/>
              </w:rPr>
              <w:t>R²</w:t>
            </w:r>
          </w:p>
        </w:tc>
        <w:tc>
          <w:tcPr>
            <w:tcW w:w="2338" w:type="dxa"/>
          </w:tcPr>
          <w:p w14:paraId="4EF37C6C" w14:textId="7B319907" w:rsidR="00CE3A9C" w:rsidRDefault="00CE3A9C" w:rsidP="00CE3A9C">
            <w:pPr>
              <w:rPr>
                <w:rFonts w:ascii="Times New Roman" w:hAnsi="Times New Roman" w:cs="Times New Roman"/>
              </w:rPr>
            </w:pPr>
            <w:r w:rsidRPr="000D61BA">
              <w:rPr>
                <w:rFonts w:ascii="Times New Roman" w:hAnsi="Times New Roman" w:cs="Times New Roman"/>
              </w:rPr>
              <w:t xml:space="preserve">RMSE (wt.%) </w:t>
            </w:r>
          </w:p>
        </w:tc>
        <w:tc>
          <w:tcPr>
            <w:tcW w:w="2338" w:type="dxa"/>
          </w:tcPr>
          <w:p w14:paraId="6DF91C44" w14:textId="0C744AB2" w:rsidR="00CE3A9C" w:rsidRDefault="00CE3A9C" w:rsidP="00CE3A9C">
            <w:pPr>
              <w:rPr>
                <w:rFonts w:ascii="Times New Roman" w:hAnsi="Times New Roman" w:cs="Times New Roman"/>
              </w:rPr>
            </w:pPr>
            <w:r w:rsidRPr="00CA3698">
              <w:rPr>
                <w:rFonts w:ascii="Times New Roman" w:hAnsi="Times New Roman" w:cs="Times New Roman"/>
              </w:rPr>
              <w:t xml:space="preserve">MAE (wt.%) </w:t>
            </w:r>
          </w:p>
        </w:tc>
      </w:tr>
      <w:tr w:rsidR="00CE3A9C" w14:paraId="162E44AB" w14:textId="77777777" w:rsidTr="00CE3A9C">
        <w:tc>
          <w:tcPr>
            <w:tcW w:w="2337" w:type="dxa"/>
          </w:tcPr>
          <w:p w14:paraId="0589D573" w14:textId="06177314" w:rsidR="00CE3A9C" w:rsidRDefault="00CE3A9C" w:rsidP="00CE3A9C">
            <w:pPr>
              <w:rPr>
                <w:rFonts w:ascii="Times New Roman" w:hAnsi="Times New Roman" w:cs="Times New Roman"/>
              </w:rPr>
            </w:pPr>
            <w:r w:rsidRPr="002F3ABF">
              <w:rPr>
                <w:rFonts w:ascii="Times New Roman" w:hAnsi="Times New Roman" w:cs="Times New Roman"/>
              </w:rPr>
              <w:t xml:space="preserve">Aromatics </w:t>
            </w:r>
          </w:p>
        </w:tc>
        <w:tc>
          <w:tcPr>
            <w:tcW w:w="2337" w:type="dxa"/>
          </w:tcPr>
          <w:p w14:paraId="13CE502E" w14:textId="7D439813" w:rsidR="00CE3A9C" w:rsidRDefault="00CE3A9C" w:rsidP="00CE3A9C">
            <w:pPr>
              <w:rPr>
                <w:rFonts w:ascii="Times New Roman" w:hAnsi="Times New Roman" w:cs="Times New Roman"/>
              </w:rPr>
            </w:pPr>
            <w:r w:rsidRPr="00AD0638">
              <w:rPr>
                <w:rFonts w:ascii="Times New Roman" w:hAnsi="Times New Roman" w:cs="Times New Roman"/>
              </w:rPr>
              <w:t xml:space="preserve">0.942 </w:t>
            </w:r>
          </w:p>
        </w:tc>
        <w:tc>
          <w:tcPr>
            <w:tcW w:w="2338" w:type="dxa"/>
          </w:tcPr>
          <w:p w14:paraId="6CE6BF69" w14:textId="38C8A318" w:rsidR="00CE3A9C" w:rsidRDefault="00CE3A9C" w:rsidP="00CE3A9C">
            <w:pPr>
              <w:rPr>
                <w:rFonts w:ascii="Times New Roman" w:hAnsi="Times New Roman" w:cs="Times New Roman"/>
              </w:rPr>
            </w:pPr>
            <w:r w:rsidRPr="000D61BA">
              <w:rPr>
                <w:rFonts w:ascii="Times New Roman" w:hAnsi="Times New Roman" w:cs="Times New Roman"/>
              </w:rPr>
              <w:t xml:space="preserve">8.70 </w:t>
            </w:r>
          </w:p>
        </w:tc>
        <w:tc>
          <w:tcPr>
            <w:tcW w:w="2338" w:type="dxa"/>
          </w:tcPr>
          <w:p w14:paraId="6B4A2304" w14:textId="64624A9B" w:rsidR="00CE3A9C" w:rsidRDefault="00CE3A9C" w:rsidP="00CE3A9C">
            <w:pPr>
              <w:rPr>
                <w:rFonts w:ascii="Times New Roman" w:hAnsi="Times New Roman" w:cs="Times New Roman"/>
              </w:rPr>
            </w:pPr>
            <w:r w:rsidRPr="00CA3698">
              <w:rPr>
                <w:rFonts w:ascii="Times New Roman" w:hAnsi="Times New Roman" w:cs="Times New Roman"/>
              </w:rPr>
              <w:t xml:space="preserve">6.35 </w:t>
            </w:r>
          </w:p>
        </w:tc>
      </w:tr>
      <w:tr w:rsidR="00CE3A9C" w14:paraId="2A61E6BF" w14:textId="77777777" w:rsidTr="00CE3A9C">
        <w:tc>
          <w:tcPr>
            <w:tcW w:w="2337" w:type="dxa"/>
          </w:tcPr>
          <w:p w14:paraId="080D2379" w14:textId="4CA68BB9" w:rsidR="00CE3A9C" w:rsidRDefault="00CE3A9C" w:rsidP="00CE3A9C">
            <w:pPr>
              <w:rPr>
                <w:rFonts w:ascii="Times New Roman" w:hAnsi="Times New Roman" w:cs="Times New Roman"/>
              </w:rPr>
            </w:pPr>
            <w:r w:rsidRPr="002F3ABF">
              <w:rPr>
                <w:rFonts w:ascii="Times New Roman" w:hAnsi="Times New Roman" w:cs="Times New Roman"/>
              </w:rPr>
              <w:t xml:space="preserve">Acids </w:t>
            </w:r>
          </w:p>
        </w:tc>
        <w:tc>
          <w:tcPr>
            <w:tcW w:w="2337" w:type="dxa"/>
          </w:tcPr>
          <w:p w14:paraId="7B169A24" w14:textId="252E1707" w:rsidR="00CE3A9C" w:rsidRDefault="00CE3A9C" w:rsidP="00CE3A9C">
            <w:pPr>
              <w:rPr>
                <w:rFonts w:ascii="Times New Roman" w:hAnsi="Times New Roman" w:cs="Times New Roman"/>
              </w:rPr>
            </w:pPr>
            <w:r w:rsidRPr="00AD0638">
              <w:rPr>
                <w:rFonts w:ascii="Times New Roman" w:hAnsi="Times New Roman" w:cs="Times New Roman"/>
              </w:rPr>
              <w:t xml:space="preserve">0.877 </w:t>
            </w:r>
          </w:p>
        </w:tc>
        <w:tc>
          <w:tcPr>
            <w:tcW w:w="2338" w:type="dxa"/>
          </w:tcPr>
          <w:p w14:paraId="2D245855" w14:textId="0425ABCF" w:rsidR="00CE3A9C" w:rsidRDefault="00CE3A9C" w:rsidP="00CE3A9C">
            <w:pPr>
              <w:rPr>
                <w:rFonts w:ascii="Times New Roman" w:hAnsi="Times New Roman" w:cs="Times New Roman"/>
              </w:rPr>
            </w:pPr>
            <w:r w:rsidRPr="000D61BA">
              <w:rPr>
                <w:rFonts w:ascii="Times New Roman" w:hAnsi="Times New Roman" w:cs="Times New Roman"/>
              </w:rPr>
              <w:t xml:space="preserve">6.46 </w:t>
            </w:r>
          </w:p>
        </w:tc>
        <w:tc>
          <w:tcPr>
            <w:tcW w:w="2338" w:type="dxa"/>
          </w:tcPr>
          <w:p w14:paraId="665D7517" w14:textId="29D50223" w:rsidR="00CE3A9C" w:rsidRDefault="00CE3A9C" w:rsidP="00CE3A9C">
            <w:pPr>
              <w:rPr>
                <w:rFonts w:ascii="Times New Roman" w:hAnsi="Times New Roman" w:cs="Times New Roman"/>
              </w:rPr>
            </w:pPr>
            <w:r w:rsidRPr="00CA3698">
              <w:rPr>
                <w:rFonts w:ascii="Times New Roman" w:hAnsi="Times New Roman" w:cs="Times New Roman"/>
              </w:rPr>
              <w:t xml:space="preserve">4.80 </w:t>
            </w:r>
          </w:p>
        </w:tc>
      </w:tr>
      <w:tr w:rsidR="00CE3A9C" w14:paraId="06CAC365" w14:textId="77777777" w:rsidTr="00CE3A9C">
        <w:tc>
          <w:tcPr>
            <w:tcW w:w="2337" w:type="dxa"/>
          </w:tcPr>
          <w:p w14:paraId="08DDFCBD" w14:textId="2C4B20A9" w:rsidR="00CE3A9C" w:rsidRDefault="00CE3A9C" w:rsidP="00CE3A9C">
            <w:pPr>
              <w:rPr>
                <w:rFonts w:ascii="Times New Roman" w:hAnsi="Times New Roman" w:cs="Times New Roman"/>
              </w:rPr>
            </w:pPr>
            <w:r w:rsidRPr="002F3ABF">
              <w:rPr>
                <w:rFonts w:ascii="Times New Roman" w:hAnsi="Times New Roman" w:cs="Times New Roman"/>
              </w:rPr>
              <w:t xml:space="preserve">Alcohols </w:t>
            </w:r>
          </w:p>
        </w:tc>
        <w:tc>
          <w:tcPr>
            <w:tcW w:w="2337" w:type="dxa"/>
          </w:tcPr>
          <w:p w14:paraId="47359FD9" w14:textId="74362069" w:rsidR="00CE3A9C" w:rsidRDefault="00CE3A9C" w:rsidP="00CE3A9C">
            <w:pPr>
              <w:rPr>
                <w:rFonts w:ascii="Times New Roman" w:hAnsi="Times New Roman" w:cs="Times New Roman"/>
              </w:rPr>
            </w:pPr>
            <w:r w:rsidRPr="00AD0638">
              <w:rPr>
                <w:rFonts w:ascii="Times New Roman" w:hAnsi="Times New Roman" w:cs="Times New Roman"/>
              </w:rPr>
              <w:t xml:space="preserve">0.853 </w:t>
            </w:r>
          </w:p>
        </w:tc>
        <w:tc>
          <w:tcPr>
            <w:tcW w:w="2338" w:type="dxa"/>
          </w:tcPr>
          <w:p w14:paraId="6F4222B8" w14:textId="343CE0BE" w:rsidR="00CE3A9C" w:rsidRDefault="00CE3A9C" w:rsidP="00CE3A9C">
            <w:pPr>
              <w:rPr>
                <w:rFonts w:ascii="Times New Roman" w:hAnsi="Times New Roman" w:cs="Times New Roman"/>
              </w:rPr>
            </w:pPr>
            <w:r w:rsidRPr="000D61BA">
              <w:rPr>
                <w:rFonts w:ascii="Times New Roman" w:hAnsi="Times New Roman" w:cs="Times New Roman"/>
              </w:rPr>
              <w:t xml:space="preserve">4.82 </w:t>
            </w:r>
          </w:p>
        </w:tc>
        <w:tc>
          <w:tcPr>
            <w:tcW w:w="2338" w:type="dxa"/>
          </w:tcPr>
          <w:p w14:paraId="573AD358" w14:textId="56489DE2" w:rsidR="00CE3A9C" w:rsidRDefault="00CE3A9C" w:rsidP="00CE3A9C">
            <w:pPr>
              <w:rPr>
                <w:rFonts w:ascii="Times New Roman" w:hAnsi="Times New Roman" w:cs="Times New Roman"/>
              </w:rPr>
            </w:pPr>
            <w:r w:rsidRPr="00CA3698">
              <w:rPr>
                <w:rFonts w:ascii="Times New Roman" w:hAnsi="Times New Roman" w:cs="Times New Roman"/>
              </w:rPr>
              <w:t xml:space="preserve">3.41 </w:t>
            </w:r>
          </w:p>
        </w:tc>
      </w:tr>
      <w:tr w:rsidR="00CE3A9C" w14:paraId="5F9C7983" w14:textId="77777777" w:rsidTr="00CE3A9C">
        <w:tc>
          <w:tcPr>
            <w:tcW w:w="2337" w:type="dxa"/>
          </w:tcPr>
          <w:p w14:paraId="2BB6A6CD" w14:textId="5930AED0" w:rsidR="00CE3A9C" w:rsidRDefault="00CE3A9C" w:rsidP="00CE3A9C">
            <w:pPr>
              <w:rPr>
                <w:rFonts w:ascii="Times New Roman" w:hAnsi="Times New Roman" w:cs="Times New Roman"/>
              </w:rPr>
            </w:pPr>
            <w:r w:rsidRPr="002F3ABF">
              <w:rPr>
                <w:rFonts w:ascii="Times New Roman" w:hAnsi="Times New Roman" w:cs="Times New Roman"/>
              </w:rPr>
              <w:t xml:space="preserve">Furans </w:t>
            </w:r>
          </w:p>
        </w:tc>
        <w:tc>
          <w:tcPr>
            <w:tcW w:w="2337" w:type="dxa"/>
          </w:tcPr>
          <w:p w14:paraId="1929C74A" w14:textId="2BC07598" w:rsidR="00CE3A9C" w:rsidRDefault="00CE3A9C" w:rsidP="00CE3A9C">
            <w:pPr>
              <w:rPr>
                <w:rFonts w:ascii="Times New Roman" w:hAnsi="Times New Roman" w:cs="Times New Roman"/>
              </w:rPr>
            </w:pPr>
            <w:r w:rsidRPr="00AD0638">
              <w:rPr>
                <w:rFonts w:ascii="Times New Roman" w:hAnsi="Times New Roman" w:cs="Times New Roman"/>
              </w:rPr>
              <w:t xml:space="preserve">0.897 </w:t>
            </w:r>
          </w:p>
        </w:tc>
        <w:tc>
          <w:tcPr>
            <w:tcW w:w="2338" w:type="dxa"/>
          </w:tcPr>
          <w:p w14:paraId="72CF19ED" w14:textId="1E86A9E0" w:rsidR="00CE3A9C" w:rsidRDefault="00CE3A9C" w:rsidP="00CE3A9C">
            <w:pPr>
              <w:rPr>
                <w:rFonts w:ascii="Times New Roman" w:hAnsi="Times New Roman" w:cs="Times New Roman"/>
              </w:rPr>
            </w:pPr>
            <w:r w:rsidRPr="000D61BA">
              <w:rPr>
                <w:rFonts w:ascii="Times New Roman" w:hAnsi="Times New Roman" w:cs="Times New Roman"/>
              </w:rPr>
              <w:t xml:space="preserve">1.50 </w:t>
            </w:r>
          </w:p>
        </w:tc>
        <w:tc>
          <w:tcPr>
            <w:tcW w:w="2338" w:type="dxa"/>
          </w:tcPr>
          <w:p w14:paraId="0E229435" w14:textId="38200D37" w:rsidR="00CE3A9C" w:rsidRDefault="00CE3A9C" w:rsidP="00CE3A9C">
            <w:pPr>
              <w:rPr>
                <w:rFonts w:ascii="Times New Roman" w:hAnsi="Times New Roman" w:cs="Times New Roman"/>
              </w:rPr>
            </w:pPr>
            <w:r w:rsidRPr="00CA3698">
              <w:rPr>
                <w:rFonts w:ascii="Times New Roman" w:hAnsi="Times New Roman" w:cs="Times New Roman"/>
              </w:rPr>
              <w:t xml:space="preserve">1.05 </w:t>
            </w:r>
          </w:p>
        </w:tc>
      </w:tr>
      <w:tr w:rsidR="00CE3A9C" w14:paraId="41A6C92B" w14:textId="77777777" w:rsidTr="00CE3A9C">
        <w:tc>
          <w:tcPr>
            <w:tcW w:w="2337" w:type="dxa"/>
          </w:tcPr>
          <w:p w14:paraId="10EE82A4" w14:textId="3BAF3CFA" w:rsidR="00CE3A9C" w:rsidRDefault="00CE3A9C" w:rsidP="00CE3A9C">
            <w:pPr>
              <w:rPr>
                <w:rFonts w:ascii="Times New Roman" w:hAnsi="Times New Roman" w:cs="Times New Roman"/>
              </w:rPr>
            </w:pPr>
            <w:r w:rsidRPr="002F3ABF">
              <w:rPr>
                <w:rFonts w:ascii="Times New Roman" w:hAnsi="Times New Roman" w:cs="Times New Roman"/>
              </w:rPr>
              <w:t xml:space="preserve">Phenols </w:t>
            </w:r>
          </w:p>
        </w:tc>
        <w:tc>
          <w:tcPr>
            <w:tcW w:w="2337" w:type="dxa"/>
          </w:tcPr>
          <w:p w14:paraId="29167E35" w14:textId="4BCB3D14" w:rsidR="00CE3A9C" w:rsidRDefault="00CE3A9C" w:rsidP="00CE3A9C">
            <w:pPr>
              <w:rPr>
                <w:rFonts w:ascii="Times New Roman" w:hAnsi="Times New Roman" w:cs="Times New Roman"/>
              </w:rPr>
            </w:pPr>
            <w:r w:rsidRPr="00AD0638">
              <w:rPr>
                <w:rFonts w:ascii="Times New Roman" w:hAnsi="Times New Roman" w:cs="Times New Roman"/>
              </w:rPr>
              <w:t>0.762</w:t>
            </w:r>
          </w:p>
        </w:tc>
        <w:tc>
          <w:tcPr>
            <w:tcW w:w="2338" w:type="dxa"/>
          </w:tcPr>
          <w:p w14:paraId="5EF48CAC" w14:textId="2F2FA97A" w:rsidR="00CE3A9C" w:rsidRDefault="00CE3A9C" w:rsidP="00CE3A9C">
            <w:pPr>
              <w:rPr>
                <w:rFonts w:ascii="Times New Roman" w:hAnsi="Times New Roman" w:cs="Times New Roman"/>
              </w:rPr>
            </w:pPr>
            <w:r w:rsidRPr="000D61BA">
              <w:rPr>
                <w:rFonts w:ascii="Times New Roman" w:hAnsi="Times New Roman" w:cs="Times New Roman"/>
              </w:rPr>
              <w:t xml:space="preserve">8.42 </w:t>
            </w:r>
          </w:p>
        </w:tc>
        <w:tc>
          <w:tcPr>
            <w:tcW w:w="2338" w:type="dxa"/>
          </w:tcPr>
          <w:p w14:paraId="66C57F05" w14:textId="40A7DADC" w:rsidR="00CE3A9C" w:rsidRDefault="00CE3A9C" w:rsidP="00CE3A9C">
            <w:pPr>
              <w:rPr>
                <w:rFonts w:ascii="Times New Roman" w:hAnsi="Times New Roman" w:cs="Times New Roman"/>
              </w:rPr>
            </w:pPr>
            <w:r w:rsidRPr="00CA3698">
              <w:rPr>
                <w:rFonts w:ascii="Times New Roman" w:hAnsi="Times New Roman" w:cs="Times New Roman"/>
              </w:rPr>
              <w:t xml:space="preserve">5.28 </w:t>
            </w:r>
          </w:p>
        </w:tc>
      </w:tr>
      <w:tr w:rsidR="00CE3A9C" w14:paraId="4304F78C" w14:textId="77777777" w:rsidTr="00CE3A9C">
        <w:tc>
          <w:tcPr>
            <w:tcW w:w="2337" w:type="dxa"/>
          </w:tcPr>
          <w:p w14:paraId="6D338889" w14:textId="4CC30D60" w:rsidR="00CE3A9C" w:rsidRDefault="00CE3A9C" w:rsidP="00CE3A9C">
            <w:pPr>
              <w:rPr>
                <w:rFonts w:ascii="Times New Roman" w:hAnsi="Times New Roman" w:cs="Times New Roman"/>
              </w:rPr>
            </w:pPr>
            <w:r w:rsidRPr="002F3ABF">
              <w:rPr>
                <w:rFonts w:ascii="Times New Roman" w:hAnsi="Times New Roman" w:cs="Times New Roman"/>
              </w:rPr>
              <w:t xml:space="preserve">Aldehydes/ketones </w:t>
            </w:r>
          </w:p>
        </w:tc>
        <w:tc>
          <w:tcPr>
            <w:tcW w:w="2337" w:type="dxa"/>
          </w:tcPr>
          <w:p w14:paraId="6D09EDDF" w14:textId="4EF2F90A" w:rsidR="00CE3A9C" w:rsidRDefault="00CE3A9C" w:rsidP="00CE3A9C">
            <w:pPr>
              <w:rPr>
                <w:rFonts w:ascii="Times New Roman" w:hAnsi="Times New Roman" w:cs="Times New Roman"/>
              </w:rPr>
            </w:pPr>
            <w:r w:rsidRPr="00AD0638">
              <w:rPr>
                <w:rFonts w:ascii="Times New Roman" w:hAnsi="Times New Roman" w:cs="Times New Roman"/>
              </w:rPr>
              <w:t xml:space="preserve">0.849 </w:t>
            </w:r>
          </w:p>
        </w:tc>
        <w:tc>
          <w:tcPr>
            <w:tcW w:w="2338" w:type="dxa"/>
          </w:tcPr>
          <w:p w14:paraId="30F778D4" w14:textId="52858283" w:rsidR="00CE3A9C" w:rsidRDefault="00CE3A9C" w:rsidP="00CE3A9C">
            <w:pPr>
              <w:rPr>
                <w:rFonts w:ascii="Times New Roman" w:hAnsi="Times New Roman" w:cs="Times New Roman"/>
              </w:rPr>
            </w:pPr>
            <w:r w:rsidRPr="000D61BA">
              <w:rPr>
                <w:rFonts w:ascii="Times New Roman" w:hAnsi="Times New Roman" w:cs="Times New Roman"/>
              </w:rPr>
              <w:t xml:space="preserve">5.30 </w:t>
            </w:r>
          </w:p>
        </w:tc>
        <w:tc>
          <w:tcPr>
            <w:tcW w:w="2338" w:type="dxa"/>
          </w:tcPr>
          <w:p w14:paraId="20E31763" w14:textId="028408A3" w:rsidR="00CE3A9C" w:rsidRDefault="00CE3A9C" w:rsidP="00CE3A9C">
            <w:pPr>
              <w:rPr>
                <w:rFonts w:ascii="Times New Roman" w:hAnsi="Times New Roman" w:cs="Times New Roman"/>
              </w:rPr>
            </w:pPr>
            <w:r w:rsidRPr="00CA3698">
              <w:rPr>
                <w:rFonts w:ascii="Times New Roman" w:hAnsi="Times New Roman" w:cs="Times New Roman"/>
              </w:rPr>
              <w:t xml:space="preserve">3.29 </w:t>
            </w:r>
          </w:p>
        </w:tc>
      </w:tr>
      <w:tr w:rsidR="00CE3A9C" w14:paraId="55B0A53B" w14:textId="77777777" w:rsidTr="00CE3A9C">
        <w:tc>
          <w:tcPr>
            <w:tcW w:w="2337" w:type="dxa"/>
          </w:tcPr>
          <w:p w14:paraId="145112C3" w14:textId="71E4EB72" w:rsidR="00CE3A9C" w:rsidRDefault="00CE3A9C" w:rsidP="00CE3A9C">
            <w:pPr>
              <w:rPr>
                <w:rFonts w:ascii="Times New Roman" w:hAnsi="Times New Roman" w:cs="Times New Roman"/>
              </w:rPr>
            </w:pPr>
            <w:r w:rsidRPr="002F3ABF">
              <w:rPr>
                <w:rFonts w:ascii="Times New Roman" w:hAnsi="Times New Roman" w:cs="Times New Roman"/>
              </w:rPr>
              <w:t xml:space="preserve">Arithmetic mean </w:t>
            </w:r>
          </w:p>
        </w:tc>
        <w:tc>
          <w:tcPr>
            <w:tcW w:w="2337" w:type="dxa"/>
          </w:tcPr>
          <w:p w14:paraId="05498EAC" w14:textId="5A48C721" w:rsidR="00CE3A9C" w:rsidRDefault="00CE3A9C" w:rsidP="00CE3A9C">
            <w:pPr>
              <w:rPr>
                <w:rFonts w:ascii="Times New Roman" w:hAnsi="Times New Roman" w:cs="Times New Roman"/>
              </w:rPr>
            </w:pPr>
            <w:r w:rsidRPr="00AD0638">
              <w:rPr>
                <w:rFonts w:ascii="Times New Roman" w:hAnsi="Times New Roman" w:cs="Times New Roman"/>
              </w:rPr>
              <w:t xml:space="preserve">**0.863** </w:t>
            </w:r>
          </w:p>
        </w:tc>
        <w:tc>
          <w:tcPr>
            <w:tcW w:w="2338" w:type="dxa"/>
          </w:tcPr>
          <w:p w14:paraId="71F30910" w14:textId="4AB07AD4" w:rsidR="00CE3A9C" w:rsidRDefault="00CE3A9C" w:rsidP="00CE3A9C">
            <w:pPr>
              <w:rPr>
                <w:rFonts w:ascii="Times New Roman" w:hAnsi="Times New Roman" w:cs="Times New Roman"/>
              </w:rPr>
            </w:pPr>
            <w:r w:rsidRPr="000D61BA">
              <w:rPr>
                <w:rFonts w:ascii="Times New Roman" w:hAnsi="Times New Roman" w:cs="Times New Roman"/>
              </w:rPr>
              <w:t xml:space="preserve">**5.87** </w:t>
            </w:r>
          </w:p>
        </w:tc>
        <w:tc>
          <w:tcPr>
            <w:tcW w:w="2338" w:type="dxa"/>
          </w:tcPr>
          <w:p w14:paraId="13AFADF1" w14:textId="19CB1A98" w:rsidR="00CE3A9C" w:rsidRDefault="00CE3A9C" w:rsidP="00CE3A9C">
            <w:pPr>
              <w:rPr>
                <w:rFonts w:ascii="Times New Roman" w:hAnsi="Times New Roman" w:cs="Times New Roman"/>
              </w:rPr>
            </w:pPr>
            <w:r w:rsidRPr="00CA3698">
              <w:rPr>
                <w:rFonts w:ascii="Times New Roman" w:hAnsi="Times New Roman" w:cs="Times New Roman"/>
              </w:rPr>
              <w:t xml:space="preserve">**4.03** </w:t>
            </w:r>
          </w:p>
        </w:tc>
      </w:tr>
    </w:tbl>
    <w:p w14:paraId="7E216154" w14:textId="77777777" w:rsidR="00547CD8" w:rsidRPr="00547CD8" w:rsidRDefault="00547CD8" w:rsidP="00547CD8">
      <w:pPr>
        <w:rPr>
          <w:rFonts w:ascii="Times New Roman" w:hAnsi="Times New Roman" w:cs="Times New Roman"/>
        </w:rPr>
      </w:pPr>
    </w:p>
    <w:p w14:paraId="619FCFAC"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The similar mean R² values on validation and test partitions (both 0.863) indicate stable performance across these two row-wise subsets. This observation should not be interpreted as proof of generalization to bio-oil compositions outside the dataset, because operating-condition rows derived from the same underlying compositions can occur in different partitions.</w:t>
      </w:r>
    </w:p>
    <w:p w14:paraId="47112A1E" w14:textId="1D70818F"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3.3. Composition closure</w:t>
      </w:r>
    </w:p>
    <w:p w14:paraId="525E1231"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The standard MLP uses independent linear outputs and therefore does not enforce exact summation to 100%. Its predicted total was 99.85 ± 7.4 wt.% in the reported evaluation. The constrained MLP enforced 100.00 ± 0.00 wt.% closure but reduced mean test R² from 0.863 to 0.745 and increased MAE from 4.03 to 11.54 wt.%. For the present dataset, a hard output constraint introduced a larger predictive penalty than the closure benefit justified.</w:t>
      </w:r>
    </w:p>
    <w:p w14:paraId="0117AF87"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lastRenderedPageBreak/>
        <w:t>A practical deployment can handle this trade-off in three ways: retain the unconstrained model and report the total as a diagnostic; apply post-prediction normalization only after checking its effect on class errors; or train a compositional model with an objective designed specifically for simplex-valued outputs. The first option preserves the reported test performance and is therefore the reference implementation in this study.</w:t>
      </w:r>
    </w:p>
    <w:p w14:paraId="3F3FBF22" w14:textId="4E0E73FF"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3.4. Ensemble behavior</w:t>
      </w:r>
    </w:p>
    <w:p w14:paraId="528E03D9"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None of the ensemble strategies outperformed the standard MLP. The weighted average was the strongest ensemble with mean R² = 0.797, followed by simple averaging at 0.746. Stacking reached only 0.562. Combining models is beneficial when component learners have comparable skill and sufficiently diverse errors. Here, the two tree models were substantially weaker than the MLP, so averaging diluted the strongest predictions. The ensemble results are retained because they establish that additional model complexity did not automatically improve this inverse problem.</w:t>
      </w:r>
    </w:p>
    <w:p w14:paraId="1CF6DD0A" w14:textId="4DFF3DC6"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3.5. Feature interpretation</w:t>
      </w:r>
    </w:p>
    <w:p w14:paraId="6DFE81E0"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Random-forest feature importance was used as a model-specific interpretation of the inputs. Methane mole fraction had the largest importance (27.1%), followed by CO2 (26.0%), H2O (20.5%), H2 (11.9%), CO (9.9%), temperature (3.1%), pressure (1.0%), and steam-to-carbon ratio (0.6%). These values indicate that outlet gas composition carries most of the inverse signal once the operating state is supplied to the model.</w:t>
      </w:r>
    </w:p>
    <w:p w14:paraId="621D5E1E"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The ranking is consistent with elemental-balance reasoning. Changes in the carbon, hydrogen, and oxygen content of the surrogate feed alter the equilibrium distribution among CH4, CO, CO2, H2, and H2O. Feature importance does not demonstrate causality, however, and correlated gas variables can share or redistribute importance. The result should therefore be treated as a consistency check rather than a mechanistic proof.</w:t>
      </w:r>
    </w:p>
    <w:p w14:paraId="5E39AE99" w14:textId="77777777" w:rsidR="0091158A" w:rsidRDefault="00547CD8" w:rsidP="00547CD8">
      <w:pPr>
        <w:rPr>
          <w:rFonts w:ascii="Times New Roman" w:hAnsi="Times New Roman" w:cs="Times New Roman"/>
          <w:b/>
          <w:bCs/>
        </w:rPr>
      </w:pPr>
      <w:r w:rsidRPr="008566DE">
        <w:rPr>
          <w:rFonts w:ascii="Times New Roman" w:hAnsi="Times New Roman" w:cs="Times New Roman"/>
          <w:b/>
          <w:bCs/>
        </w:rPr>
        <w:t xml:space="preserve">4. </w:t>
      </w:r>
      <w:r w:rsidR="0091158A" w:rsidRPr="0091158A">
        <w:rPr>
          <w:rFonts w:ascii="Times New Roman" w:hAnsi="Times New Roman" w:cs="Times New Roman"/>
          <w:b/>
          <w:bCs/>
        </w:rPr>
        <w:t xml:space="preserve">Proposed plant implementation of the soft sensor </w:t>
      </w:r>
    </w:p>
    <w:p w14:paraId="226B1E1D" w14:textId="224C49F7" w:rsidR="0091158A" w:rsidRPr="0091158A" w:rsidRDefault="0091158A" w:rsidP="0091158A">
      <w:pPr>
        <w:rPr>
          <w:rFonts w:ascii="Times New Roman" w:hAnsi="Times New Roman" w:cs="Times New Roman"/>
        </w:rPr>
      </w:pPr>
      <w:r w:rsidRPr="0091158A">
        <w:rPr>
          <w:rFonts w:ascii="Times New Roman" w:hAnsi="Times New Roman" w:cs="Times New Roman"/>
        </w:rPr>
        <w:t>The proposed soft sensor is an inverse machine-learning model trained on paired observations of bio-oil composition, reformer operating conditions, and outlet syngas composition. In an industrial implementation, the plant would first collect synchronized datasets containing laboratory measurements of the incoming bio-oil, routinely measured process conditions, and online or near-online syngas measurements. These plant data would be used to train, calibrate, and independently validate the inverse model.</w:t>
      </w:r>
    </w:p>
    <w:p w14:paraId="0382FDB6" w14:textId="10C7D1BA" w:rsidR="0091158A" w:rsidRPr="0091158A" w:rsidRDefault="0091158A" w:rsidP="0091158A">
      <w:pPr>
        <w:rPr>
          <w:rFonts w:ascii="Times New Roman" w:hAnsi="Times New Roman" w:cs="Times New Roman"/>
        </w:rPr>
      </w:pPr>
      <w:r w:rsidRPr="0091158A">
        <w:rPr>
          <w:rFonts w:ascii="Times New Roman" w:hAnsi="Times New Roman" w:cs="Times New Roman"/>
        </w:rPr>
        <w:t>Once validated, the model would receive reformer temperature, pressure, steam-to-carbon ratio, and outlet H2, CO, CO2, CH4, and H2O measurements during operation. It would then estimate the six bio-oil composition classes without requiring continuous detailed liquid analysis. Periodic laboratory measurements would remain necessary for model verification, drift detection, and recalibration.</w:t>
      </w:r>
    </w:p>
    <w:p w14:paraId="3303F530" w14:textId="100DDC9D" w:rsidR="00547CD8" w:rsidRDefault="0091158A" w:rsidP="0091158A">
      <w:pPr>
        <w:rPr>
          <w:rFonts w:ascii="Times New Roman" w:hAnsi="Times New Roman" w:cs="Times New Roman"/>
        </w:rPr>
      </w:pPr>
      <w:r w:rsidRPr="0091158A">
        <w:rPr>
          <w:rFonts w:ascii="Times New Roman" w:hAnsi="Times New Roman" w:cs="Times New Roman"/>
        </w:rPr>
        <w:lastRenderedPageBreak/>
        <w:t>Cantera is not required during this operational stage. Its role in the present study is limited to generating synthetic paired data for testing the feasibility of the inverse-learning approach and</w:t>
      </w:r>
    </w:p>
    <w:p w14:paraId="77BA5499" w14:textId="4FCD96DB" w:rsidR="004E3F57" w:rsidRPr="00547CD8" w:rsidRDefault="004E3F57" w:rsidP="0091158A">
      <w:pPr>
        <w:rPr>
          <w:rFonts w:ascii="Times New Roman" w:hAnsi="Times New Roman" w:cs="Times New Roman"/>
        </w:rPr>
      </w:pPr>
      <w:r>
        <w:rPr>
          <w:rFonts w:ascii="Times New Roman" w:hAnsi="Times New Roman" w:cs="Times New Roman"/>
          <w:noProof/>
        </w:rPr>
        <w:drawing>
          <wp:inline distT="0" distB="0" distL="0" distR="0" wp14:anchorId="5A40AA00" wp14:editId="347555CE">
            <wp:extent cx="5936615" cy="3493770"/>
            <wp:effectExtent l="0" t="0" r="6985" b="0"/>
            <wp:docPr id="2027451556"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3493770"/>
                    </a:xfrm>
                    <a:prstGeom prst="rect">
                      <a:avLst/>
                    </a:prstGeom>
                    <a:noFill/>
                    <a:ln>
                      <a:noFill/>
                    </a:ln>
                  </pic:spPr>
                </pic:pic>
              </a:graphicData>
            </a:graphic>
          </wp:inline>
        </w:drawing>
      </w:r>
    </w:p>
    <w:p w14:paraId="0C73E82F" w14:textId="77777777" w:rsidR="00AB7DC3" w:rsidRDefault="00547CD8" w:rsidP="00AB7DC3">
      <w:pPr>
        <w:jc w:val="center"/>
        <w:rPr>
          <w:rFonts w:ascii="Times New Roman" w:hAnsi="Times New Roman" w:cs="Times New Roman"/>
        </w:rPr>
      </w:pPr>
      <w:r w:rsidRPr="004E3F57">
        <w:rPr>
          <w:rFonts w:ascii="Times New Roman" w:hAnsi="Times New Roman" w:cs="Times New Roman"/>
          <w:b/>
          <w:bCs/>
        </w:rPr>
        <w:t>Figure 6</w:t>
      </w:r>
      <w:r w:rsidRPr="00547CD8">
        <w:rPr>
          <w:rFonts w:ascii="Times New Roman" w:hAnsi="Times New Roman" w:cs="Times New Roman"/>
        </w:rPr>
        <w:t>.</w:t>
      </w:r>
      <w:r w:rsidR="004E3F57">
        <w:rPr>
          <w:rFonts w:ascii="Times New Roman" w:hAnsi="Times New Roman" w:cs="Times New Roman"/>
        </w:rPr>
        <w:t xml:space="preserve"> </w:t>
      </w:r>
      <w:r w:rsidR="00AB7DC3" w:rsidRPr="00AB7DC3">
        <w:rPr>
          <w:rFonts w:ascii="Times New Roman" w:hAnsi="Times New Roman" w:cs="Times New Roman"/>
        </w:rPr>
        <w:t>Proposed industrial workflow in which plant-specific paired bio-oil and syngas measurements are used to train, validate, deploy, and periodically recalibrate the inverse soft sensor.</w:t>
      </w:r>
    </w:p>
    <w:p w14:paraId="31E1C12C" w14:textId="7458C469" w:rsidR="00547CD8" w:rsidRPr="008566DE" w:rsidRDefault="00547CD8" w:rsidP="00AB7DC3">
      <w:pPr>
        <w:rPr>
          <w:rFonts w:ascii="Times New Roman" w:hAnsi="Times New Roman" w:cs="Times New Roman"/>
          <w:b/>
          <w:bCs/>
        </w:rPr>
      </w:pPr>
      <w:r w:rsidRPr="008566DE">
        <w:rPr>
          <w:rFonts w:ascii="Times New Roman" w:hAnsi="Times New Roman" w:cs="Times New Roman"/>
          <w:b/>
          <w:bCs/>
        </w:rPr>
        <w:t>5. Limitations and future work</w:t>
      </w:r>
    </w:p>
    <w:p w14:paraId="26DA3C2F"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The dataset is generated from thermodynamic equilibrium simulations. It does not represent finite-rate kinetics, catalyst deactivation, carbon deposition, reactor hydrodynamics, heat- and mass-transfer limitations, sensor noise, or downstream separation dynamics. The surrogate approach also compresses a chemically complex liquid into six representative compounds. Consequently, the numerical accuracy reported here applies to the simulated surrogate domain.</w:t>
      </w:r>
    </w:p>
    <w:p w14:paraId="43F8EB74"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The row-wise split is another important limitation. Multiple rows originate from the same bio-oil composition under different operating conditions, so the test set primarily evaluates interpolation over represented feed identities and process states. A composition-grouped external validation is required before claiming performance for unseen bio-oils. The current mean R² of 0.863 must therefore be cited together with the row-wise split protocol.</w:t>
      </w:r>
    </w:p>
    <w:p w14:paraId="6BB6F727" w14:textId="77777777" w:rsidR="00547CD8" w:rsidRDefault="00547CD8" w:rsidP="00547CD8">
      <w:pPr>
        <w:rPr>
          <w:rFonts w:ascii="Times New Roman" w:hAnsi="Times New Roman" w:cs="Times New Roman"/>
        </w:rPr>
      </w:pPr>
      <w:r w:rsidRPr="00547CD8">
        <w:rPr>
          <w:rFonts w:ascii="Times New Roman" w:hAnsi="Times New Roman" w:cs="Times New Roman"/>
        </w:rPr>
        <w:t>Future work should include experimental reformer measurements, grouped validation by bio-oil identity and biomass source, uncertainty quantification, robustness tests with realistic sensor error, and comparison with compositional-learning approaches. The validated inverse estimator can then be coupled to a forward surrogate and assessed in closed-loop MPC simulations.</w:t>
      </w:r>
    </w:p>
    <w:p w14:paraId="50E5D043" w14:textId="7DC7A90A" w:rsidR="0091158A" w:rsidRPr="00547CD8" w:rsidRDefault="0091158A" w:rsidP="0091158A">
      <w:pPr>
        <w:rPr>
          <w:rFonts w:ascii="Times New Roman" w:hAnsi="Times New Roman" w:cs="Times New Roman"/>
        </w:rPr>
      </w:pPr>
      <w:r w:rsidRPr="0091158A">
        <w:rPr>
          <w:rFonts w:ascii="Times New Roman" w:hAnsi="Times New Roman" w:cs="Times New Roman"/>
        </w:rPr>
        <w:lastRenderedPageBreak/>
        <w:t>A central limitation is that the current inverse models were trained and tested using Cantera-generated data rather than paired measurements from an operating reformer. Synthetic equilibrium data cannot fully reproduce catalyst behavior, measurement noise, process disturbances, feed-handling effects, sensor dynamics, or plant-specific correlations. Consequently, the reported R², RMSE, and MAE values demonstrate methodological feasibility only within the generated dataset. They should not be presented as the expected performance of a deployed industrial soft sensor.</w:t>
      </w:r>
    </w:p>
    <w:p w14:paraId="2CA1D9B6" w14:textId="296DD75D"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6. Conclusions</w:t>
      </w:r>
    </w:p>
    <w:p w14:paraId="7CE6AA5A" w14:textId="5FFC1E3E" w:rsidR="0091158A" w:rsidRPr="0091158A" w:rsidRDefault="0091158A" w:rsidP="0091158A">
      <w:pPr>
        <w:rPr>
          <w:rFonts w:ascii="Times New Roman" w:hAnsi="Times New Roman" w:cs="Times New Roman"/>
        </w:rPr>
      </w:pPr>
      <w:r w:rsidRPr="0091158A">
        <w:rPr>
          <w:rFonts w:ascii="Times New Roman" w:hAnsi="Times New Roman" w:cs="Times New Roman"/>
        </w:rPr>
        <w:t>This study proposed an inverse machine-learning methodology for developing a soft sensor that estimates six bio-oil composition classes from steam-reforming syngas and operating conditions. Cantera was used solely to generate a synthetic development dataset because sufficient paired plant measurements were not available. The resulting 1,350 complete samples were used to compare linear regression, random forest, XGBoost, standard and composition-constrained MLPs, and three ensemble strategies.</w:t>
      </w:r>
    </w:p>
    <w:p w14:paraId="63F83F37" w14:textId="15C15453" w:rsidR="0091158A" w:rsidRPr="0091158A" w:rsidRDefault="0091158A" w:rsidP="0091158A">
      <w:pPr>
        <w:rPr>
          <w:rFonts w:ascii="Times New Roman" w:hAnsi="Times New Roman" w:cs="Times New Roman"/>
        </w:rPr>
      </w:pPr>
      <w:r w:rsidRPr="0091158A">
        <w:rPr>
          <w:rFonts w:ascii="Times New Roman" w:hAnsi="Times New Roman" w:cs="Times New Roman"/>
        </w:rPr>
        <w:t>Within the synthetic row-wise test setting, the standard 128-64-32 MLP achieved the best performance, with mean R² = 0.863, RMSE = 5.87 wt.%, and MAE = 4.03 wt.%. These results demonstrate that the inverse relationship contains learnable information under the represented simulation conditions and identify the standard MLP as the preferred candidate architecture. They do not establish plant-scale prediction accuracy.</w:t>
      </w:r>
    </w:p>
    <w:p w14:paraId="22694807" w14:textId="77777777" w:rsidR="006025AE" w:rsidRDefault="0091158A" w:rsidP="0091158A">
      <w:pPr>
        <w:rPr>
          <w:rFonts w:ascii="Times New Roman" w:hAnsi="Times New Roman" w:cs="Times New Roman"/>
          <w:b/>
          <w:bCs/>
        </w:rPr>
      </w:pPr>
      <w:r w:rsidRPr="0091158A">
        <w:rPr>
          <w:rFonts w:ascii="Times New Roman" w:hAnsi="Times New Roman" w:cs="Times New Roman"/>
        </w:rPr>
        <w:t xml:space="preserve"> Industrial implementation requires the model to be trained, calibrated, and independently validated using paired measurements collected from the target reformer. Cantera-generated data are not intended to replace these measurements or to serve as the permanent training data of the deployed soft sensor. The principal outcome of this study is therefore a validated methodological workflow and candidate model architecture for subsequent plant-specific soft-sensor development.</w:t>
      </w:r>
      <w:r w:rsidRPr="0091158A">
        <w:rPr>
          <w:rFonts w:ascii="Times New Roman" w:hAnsi="Times New Roman" w:cs="Times New Roman"/>
          <w:b/>
          <w:bCs/>
        </w:rPr>
        <w:t xml:space="preserve"> </w:t>
      </w:r>
    </w:p>
    <w:p w14:paraId="0ED9023B" w14:textId="3DAFF57B" w:rsidR="00547CD8" w:rsidRPr="008566DE" w:rsidRDefault="00547CD8" w:rsidP="0091158A">
      <w:pPr>
        <w:rPr>
          <w:rFonts w:ascii="Times New Roman" w:hAnsi="Times New Roman" w:cs="Times New Roman"/>
          <w:b/>
          <w:bCs/>
        </w:rPr>
      </w:pPr>
      <w:r w:rsidRPr="008566DE">
        <w:rPr>
          <w:rFonts w:ascii="Times New Roman" w:hAnsi="Times New Roman" w:cs="Times New Roman"/>
          <w:b/>
          <w:bCs/>
        </w:rPr>
        <w:t>Declaration of competing interest</w:t>
      </w:r>
    </w:p>
    <w:p w14:paraId="041607E6"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The authors declare that they have no known competing financial interests or personal relationships that could have appeared to influence the work reported in this paper.</w:t>
      </w:r>
    </w:p>
    <w:p w14:paraId="2B03B9DC" w14:textId="6221AA63"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Funding</w:t>
      </w:r>
    </w:p>
    <w:p w14:paraId="7A004F40"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This research did not receive any specific grant from funding agencies in the public, commercial, or not-for-profit sectors.</w:t>
      </w:r>
    </w:p>
    <w:p w14:paraId="3ED8BDB8" w14:textId="1EEA54D5"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CRediT authorship contribution statement</w:t>
      </w:r>
    </w:p>
    <w:p w14:paraId="457FA16E" w14:textId="77777777" w:rsidR="00767712" w:rsidRPr="00767712" w:rsidRDefault="00767712" w:rsidP="00767712">
      <w:pPr>
        <w:rPr>
          <w:rFonts w:ascii="Times New Roman" w:hAnsi="Times New Roman" w:cs="Times New Roman"/>
        </w:rPr>
      </w:pPr>
      <w:r w:rsidRPr="00767712">
        <w:rPr>
          <w:rFonts w:ascii="Times New Roman" w:hAnsi="Times New Roman" w:cs="Times New Roman"/>
        </w:rPr>
        <w:t>Orhun Uzdiyem: Conceptualization, Methodology, Software, Validation, Formal analysis, Investigation, Data curation, Writing - original draft, Visualization.</w:t>
      </w:r>
    </w:p>
    <w:p w14:paraId="4C60DC17" w14:textId="77777777" w:rsidR="00767712" w:rsidRPr="00767712" w:rsidRDefault="00767712" w:rsidP="00767712">
      <w:pPr>
        <w:rPr>
          <w:rFonts w:ascii="Times New Roman" w:hAnsi="Times New Roman" w:cs="Times New Roman"/>
        </w:rPr>
      </w:pPr>
    </w:p>
    <w:p w14:paraId="282CDB32" w14:textId="4C8A840B" w:rsidR="00A825B5" w:rsidRDefault="00767712" w:rsidP="00767712">
      <w:pPr>
        <w:rPr>
          <w:rFonts w:ascii="Times New Roman" w:hAnsi="Times New Roman" w:cs="Times New Roman"/>
        </w:rPr>
      </w:pPr>
      <w:r>
        <w:rPr>
          <w:rFonts w:ascii="Times New Roman" w:hAnsi="Times New Roman" w:cs="Times New Roman"/>
        </w:rPr>
        <w:lastRenderedPageBreak/>
        <w:t>Özben Kutlu</w:t>
      </w:r>
      <w:r w:rsidRPr="00767712">
        <w:rPr>
          <w:rFonts w:ascii="Times New Roman" w:hAnsi="Times New Roman" w:cs="Times New Roman"/>
        </w:rPr>
        <w:t>: Conceptualization, Methodology, Supervision, Writing - review &amp; editing, Project administration.</w:t>
      </w:r>
    </w:p>
    <w:p w14:paraId="42000BAB" w14:textId="533B6209" w:rsidR="00547CD8" w:rsidRPr="008566DE" w:rsidRDefault="00547CD8" w:rsidP="00767712">
      <w:pPr>
        <w:rPr>
          <w:rFonts w:ascii="Times New Roman" w:hAnsi="Times New Roman" w:cs="Times New Roman"/>
          <w:b/>
          <w:bCs/>
        </w:rPr>
      </w:pPr>
      <w:r w:rsidRPr="008566DE">
        <w:rPr>
          <w:rFonts w:ascii="Times New Roman" w:hAnsi="Times New Roman" w:cs="Times New Roman"/>
          <w:b/>
          <w:bCs/>
        </w:rPr>
        <w:t>Data availability</w:t>
      </w:r>
    </w:p>
    <w:p w14:paraId="3B271F9D"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The cleaned data tables, data dictionary, simulation scripts, model-training scripts, and model-performance files will be deposited in a public repository before submission. The repository DOI and permanent URL will be inserted in the accepted data statement.</w:t>
      </w:r>
    </w:p>
    <w:p w14:paraId="4ECA41E1" w14:textId="6DB01372"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Declaration of generative AI and AI-assisted technologies in the manuscript preparation process</w:t>
      </w:r>
    </w:p>
    <w:p w14:paraId="12CAF087"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During the preparation of this work, the authors used OpenAI Codex to organize source material and assist with language and manuscript structure. After using this tool, the authors reviewed and edited the content as needed and take full responsibility for the content of the published article.</w:t>
      </w:r>
    </w:p>
    <w:p w14:paraId="7D67AC31" w14:textId="2145A2BA" w:rsidR="00547CD8" w:rsidRPr="008566DE" w:rsidRDefault="00547CD8" w:rsidP="00547CD8">
      <w:pPr>
        <w:rPr>
          <w:rFonts w:ascii="Times New Roman" w:hAnsi="Times New Roman" w:cs="Times New Roman"/>
          <w:b/>
          <w:bCs/>
        </w:rPr>
      </w:pPr>
      <w:r w:rsidRPr="008566DE">
        <w:rPr>
          <w:rFonts w:ascii="Times New Roman" w:hAnsi="Times New Roman" w:cs="Times New Roman"/>
          <w:b/>
          <w:bCs/>
        </w:rPr>
        <w:t>References</w:t>
      </w:r>
    </w:p>
    <w:p w14:paraId="4BB7B28A"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Bordoloi, N., Narzari, R., Sut, D., Saikia, R., Chutia, R.S., Kataki, R., 2016. Characterization of bio-oil and its sub-fractions from pyrolysis of *Scenedesmus dimorphus*. Renewable Energy 98, 245-253. https://doi.org/10.1016/j.renene.2016.03.081.</w:t>
      </w:r>
    </w:p>
    <w:p w14:paraId="61493A70" w14:textId="77777777" w:rsidR="00547CD8" w:rsidRPr="00547CD8" w:rsidRDefault="00547CD8" w:rsidP="00547CD8">
      <w:pPr>
        <w:rPr>
          <w:rFonts w:ascii="Times New Roman" w:hAnsi="Times New Roman" w:cs="Times New Roman"/>
        </w:rPr>
      </w:pPr>
    </w:p>
    <w:p w14:paraId="5153C084"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Bridgwater, A.V., 2012. Review of fast pyrolysis of biomass and product upgrading. Biomass and Bioenergy 38, 68-94.</w:t>
      </w:r>
    </w:p>
    <w:p w14:paraId="150D5C07" w14:textId="77777777" w:rsidR="00547CD8" w:rsidRPr="00547CD8" w:rsidRDefault="00547CD8" w:rsidP="00547CD8">
      <w:pPr>
        <w:rPr>
          <w:rFonts w:ascii="Times New Roman" w:hAnsi="Times New Roman" w:cs="Times New Roman"/>
        </w:rPr>
      </w:pPr>
    </w:p>
    <w:p w14:paraId="3C902460"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Chen, D., Cen, K., Jing, X., Gao, J., Li, C., Ma, Z., 2017. An approach for upgrading biomass and pyrolysis product quality using a combination of aqueous phase bio-oil washing and torrefaction pretreatment. Bioresource Technology 233, 150-158. https://doi.org/10.1016/j.biortech.2017.02.120.</w:t>
      </w:r>
    </w:p>
    <w:p w14:paraId="00D05AAF" w14:textId="77777777" w:rsidR="00547CD8" w:rsidRPr="00547CD8" w:rsidRDefault="00547CD8" w:rsidP="00547CD8">
      <w:pPr>
        <w:rPr>
          <w:rFonts w:ascii="Times New Roman" w:hAnsi="Times New Roman" w:cs="Times New Roman"/>
        </w:rPr>
      </w:pPr>
    </w:p>
    <w:p w14:paraId="54339CF3"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Goodwin, D.G., Moffat, H.K., Schoegl, I., Speth, R.L., Weber, B.W., 2025. Cantera: An object-oriented software toolkit for chemical kinetics, thermodynamics, and transport processes. Version 3.2.0. https://doi.org/10.5281/zenodo.17620923.</w:t>
      </w:r>
    </w:p>
    <w:p w14:paraId="5B190B04" w14:textId="77777777" w:rsidR="00547CD8" w:rsidRPr="00547CD8" w:rsidRDefault="00547CD8" w:rsidP="00547CD8">
      <w:pPr>
        <w:rPr>
          <w:rFonts w:ascii="Times New Roman" w:hAnsi="Times New Roman" w:cs="Times New Roman"/>
        </w:rPr>
      </w:pPr>
    </w:p>
    <w:p w14:paraId="6AC87D9B"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Leng, E., He, B., Chen, J., Liao, G., Ma, Y., Zhang, F., Liu, S., E, J., 2021. Prediction of three-phase product distribution and bio-oil heating value of biomass fast pyrolysis based on machine learning. Energy 236, 121401. https://doi.org/10.1016/j.energy.2021.121401.</w:t>
      </w:r>
    </w:p>
    <w:p w14:paraId="28878564" w14:textId="77777777" w:rsidR="00547CD8" w:rsidRPr="00547CD8" w:rsidRDefault="00547CD8" w:rsidP="00547CD8">
      <w:pPr>
        <w:rPr>
          <w:rFonts w:ascii="Times New Roman" w:hAnsi="Times New Roman" w:cs="Times New Roman"/>
        </w:rPr>
      </w:pPr>
    </w:p>
    <w:p w14:paraId="72151E53"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lastRenderedPageBreak/>
        <w:t>Modak, S., Katiyar, P., Yadav, S., Jain, S., Gole, B., Talukdar, D., 2023. Generation and characterization of bio-oil obtained from the slow pyrolysis of cooked food waste at various temperatures. Waste Management 158, 23-36. https://doi.org/10.1016/j.wasman.2023.01.002.</w:t>
      </w:r>
    </w:p>
    <w:p w14:paraId="2F393D8E" w14:textId="77777777" w:rsidR="00547CD8" w:rsidRPr="00547CD8" w:rsidRDefault="00547CD8" w:rsidP="00547CD8">
      <w:pPr>
        <w:rPr>
          <w:rFonts w:ascii="Times New Roman" w:hAnsi="Times New Roman" w:cs="Times New Roman"/>
        </w:rPr>
      </w:pPr>
    </w:p>
    <w:p w14:paraId="41FB3D8A"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Mullen, C.A., Boateng, A.A., Hicks, K.B., Goldberg, N.M., Moreau, R.A., 2010. Analysis and comparison of bio-oil produced by fast pyrolysis from three barley biomass/byproduct streams. Energy &amp; Fuels 24, 699-706. https://doi.org/10.1021/ef900912s.</w:t>
      </w:r>
    </w:p>
    <w:p w14:paraId="5E749F83" w14:textId="77777777" w:rsidR="00547CD8" w:rsidRPr="00547CD8" w:rsidRDefault="00547CD8" w:rsidP="00547CD8">
      <w:pPr>
        <w:rPr>
          <w:rFonts w:ascii="Times New Roman" w:hAnsi="Times New Roman" w:cs="Times New Roman"/>
        </w:rPr>
      </w:pPr>
    </w:p>
    <w:p w14:paraId="3B185043"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Oasmaa, A., Peacocke, C., 2010. A guide to physical property characterisation of biomass-derived fast pyrolysis liquids. VTT Publications.</w:t>
      </w:r>
    </w:p>
    <w:p w14:paraId="2ECBF4DB" w14:textId="77777777" w:rsidR="00547CD8" w:rsidRPr="00547CD8" w:rsidRDefault="00547CD8" w:rsidP="00547CD8">
      <w:pPr>
        <w:rPr>
          <w:rFonts w:ascii="Times New Roman" w:hAnsi="Times New Roman" w:cs="Times New Roman"/>
        </w:rPr>
      </w:pPr>
    </w:p>
    <w:p w14:paraId="617D3938"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Pafili, A., Charisiou, N.D., Douvartzides, S.L., Siakavelas, G.I., Wang, W., Liu, G., Papadakis, V.G., Goula, M.A., 2021. Recent progress in the steam reforming of bio-oil for hydrogen production: A review of operating parameters, catalytic systems and technological innovations. Catalysts 11, 1526. https://doi.org/10.3390/catal11121526.</w:t>
      </w:r>
    </w:p>
    <w:p w14:paraId="1C08F402" w14:textId="77777777" w:rsidR="00547CD8" w:rsidRPr="00547CD8" w:rsidRDefault="00547CD8" w:rsidP="00547CD8">
      <w:pPr>
        <w:rPr>
          <w:rFonts w:ascii="Times New Roman" w:hAnsi="Times New Roman" w:cs="Times New Roman"/>
        </w:rPr>
      </w:pPr>
    </w:p>
    <w:p w14:paraId="1E85C253"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Sharifzadeh, M., Sadeqzadeh, M., 2019. The multi-scale challenges of biomass fast pyrolysis and bio-oil upgrading: Review of the state of art and future research directions. Progress in Energy and Combustion Science 71, 1-80.</w:t>
      </w:r>
    </w:p>
    <w:p w14:paraId="0C7CBC94" w14:textId="77777777" w:rsidR="00547CD8" w:rsidRPr="00547CD8" w:rsidRDefault="00547CD8" w:rsidP="00547CD8">
      <w:pPr>
        <w:rPr>
          <w:rFonts w:ascii="Times New Roman" w:hAnsi="Times New Roman" w:cs="Times New Roman"/>
        </w:rPr>
      </w:pPr>
    </w:p>
    <w:p w14:paraId="285B25C0"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Singh, P.P., Jaswal, A., Singh, R., Mondal, T., Pant, K.K., 2024. Green hydrogen production from biomass: A thermodynamic assessment of the potential of conventional and advanced bio-oil steam reforming processes. International Journal of Hydrogen Energy 50, 627-639. https://doi.org/10.1016/j.ijhydene.2023.10.099.</w:t>
      </w:r>
    </w:p>
    <w:p w14:paraId="4BC40221" w14:textId="77777777" w:rsidR="00547CD8" w:rsidRPr="00547CD8" w:rsidRDefault="00547CD8" w:rsidP="00547CD8">
      <w:pPr>
        <w:rPr>
          <w:rFonts w:ascii="Times New Roman" w:hAnsi="Times New Roman" w:cs="Times New Roman"/>
        </w:rPr>
      </w:pPr>
    </w:p>
    <w:p w14:paraId="39927B7D"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Smith, W.R., Missen, R.W., 1982. Chemical Reaction Equilibrium Analysis: Theory and Algorithms. Research Studies Press.</w:t>
      </w:r>
    </w:p>
    <w:p w14:paraId="43983989" w14:textId="77777777" w:rsidR="00547CD8" w:rsidRPr="00547CD8" w:rsidRDefault="00547CD8" w:rsidP="00547CD8">
      <w:pPr>
        <w:rPr>
          <w:rFonts w:ascii="Times New Roman" w:hAnsi="Times New Roman" w:cs="Times New Roman"/>
        </w:rPr>
      </w:pPr>
    </w:p>
    <w:p w14:paraId="41E40F6A" w14:textId="77777777" w:rsidR="00547CD8" w:rsidRPr="00547CD8" w:rsidRDefault="00547CD8" w:rsidP="00547CD8">
      <w:pPr>
        <w:rPr>
          <w:rFonts w:ascii="Times New Roman" w:hAnsi="Times New Roman" w:cs="Times New Roman"/>
        </w:rPr>
      </w:pPr>
      <w:r w:rsidRPr="00547CD8">
        <w:rPr>
          <w:rFonts w:ascii="Times New Roman" w:hAnsi="Times New Roman" w:cs="Times New Roman"/>
        </w:rPr>
        <w:t>Vagia, E.C., Lemonidou, A.A., 2007. Thermodynamic analysis of hydrogen production by steam reforming of bio-oil components. International Journal of Hydrogen Energy 32, 212-223.</w:t>
      </w:r>
    </w:p>
    <w:p w14:paraId="65303CC2" w14:textId="77777777" w:rsidR="00547CD8" w:rsidRPr="00547CD8" w:rsidRDefault="00547CD8" w:rsidP="00547CD8">
      <w:pPr>
        <w:rPr>
          <w:rFonts w:ascii="Times New Roman" w:hAnsi="Times New Roman" w:cs="Times New Roman"/>
        </w:rPr>
      </w:pPr>
    </w:p>
    <w:p w14:paraId="5C626C2F" w14:textId="0697C3DC" w:rsidR="00547CD8" w:rsidRPr="00547CD8" w:rsidRDefault="00547CD8" w:rsidP="00547CD8">
      <w:pPr>
        <w:rPr>
          <w:rFonts w:ascii="Times New Roman" w:hAnsi="Times New Roman" w:cs="Times New Roman"/>
        </w:rPr>
      </w:pPr>
      <w:r w:rsidRPr="00547CD8">
        <w:rPr>
          <w:rFonts w:ascii="Times New Roman" w:hAnsi="Times New Roman" w:cs="Times New Roman"/>
        </w:rPr>
        <w:lastRenderedPageBreak/>
        <w:t>Zhang, S., Chen, T., Xiong, Y., Dong, Q., 2022. A comprehensive review of bio-oil, bio-binder and bio-asphalt materials: Their source, composition, preparation and performance. Journal of Traffic and Transportation Engineering (English Edition) 9, 151-166.</w:t>
      </w:r>
    </w:p>
    <w:sectPr w:rsidR="00547CD8" w:rsidRPr="00547CD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CD8"/>
    <w:rsid w:val="000D6AB5"/>
    <w:rsid w:val="00203D52"/>
    <w:rsid w:val="00263ACF"/>
    <w:rsid w:val="00293972"/>
    <w:rsid w:val="003E2D44"/>
    <w:rsid w:val="004E3F57"/>
    <w:rsid w:val="00525F28"/>
    <w:rsid w:val="005449D3"/>
    <w:rsid w:val="00547CD8"/>
    <w:rsid w:val="006025AE"/>
    <w:rsid w:val="00623955"/>
    <w:rsid w:val="00657409"/>
    <w:rsid w:val="006913EB"/>
    <w:rsid w:val="00767712"/>
    <w:rsid w:val="008566DE"/>
    <w:rsid w:val="00861DB5"/>
    <w:rsid w:val="0091158A"/>
    <w:rsid w:val="00A825B5"/>
    <w:rsid w:val="00AB7DC3"/>
    <w:rsid w:val="00B61CD0"/>
    <w:rsid w:val="00CE3A9C"/>
    <w:rsid w:val="00DA22C1"/>
    <w:rsid w:val="00F64707"/>
    <w:rsid w:val="00FE55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C1EC9"/>
  <w15:chartTrackingRefBased/>
  <w15:docId w15:val="{ED41A19F-02C9-4E33-9D80-59165909B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47C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547C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547CD8"/>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547CD8"/>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547CD8"/>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547CD8"/>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47CD8"/>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47CD8"/>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47CD8"/>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47CD8"/>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547CD8"/>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547CD8"/>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547CD8"/>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547CD8"/>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547CD8"/>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47CD8"/>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47CD8"/>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47CD8"/>
    <w:rPr>
      <w:rFonts w:eastAsiaTheme="majorEastAsia" w:cstheme="majorBidi"/>
      <w:color w:val="272727" w:themeColor="text1" w:themeTint="D8"/>
    </w:rPr>
  </w:style>
  <w:style w:type="paragraph" w:styleId="KonuBal">
    <w:name w:val="Title"/>
    <w:basedOn w:val="Normal"/>
    <w:next w:val="Normal"/>
    <w:link w:val="KonuBalChar"/>
    <w:uiPriority w:val="10"/>
    <w:qFormat/>
    <w:rsid w:val="00547C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47CD8"/>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47CD8"/>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47CD8"/>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47CD8"/>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47CD8"/>
    <w:rPr>
      <w:i/>
      <w:iCs/>
      <w:color w:val="404040" w:themeColor="text1" w:themeTint="BF"/>
    </w:rPr>
  </w:style>
  <w:style w:type="paragraph" w:styleId="ListeParagraf">
    <w:name w:val="List Paragraph"/>
    <w:basedOn w:val="Normal"/>
    <w:uiPriority w:val="34"/>
    <w:qFormat/>
    <w:rsid w:val="00547CD8"/>
    <w:pPr>
      <w:ind w:left="720"/>
      <w:contextualSpacing/>
    </w:pPr>
  </w:style>
  <w:style w:type="character" w:styleId="GlVurgulama">
    <w:name w:val="Intense Emphasis"/>
    <w:basedOn w:val="VarsaylanParagrafYazTipi"/>
    <w:uiPriority w:val="21"/>
    <w:qFormat/>
    <w:rsid w:val="00547CD8"/>
    <w:rPr>
      <w:i/>
      <w:iCs/>
      <w:color w:val="2F5496" w:themeColor="accent1" w:themeShade="BF"/>
    </w:rPr>
  </w:style>
  <w:style w:type="paragraph" w:styleId="GlAlnt">
    <w:name w:val="Intense Quote"/>
    <w:basedOn w:val="Normal"/>
    <w:next w:val="Normal"/>
    <w:link w:val="GlAlntChar"/>
    <w:uiPriority w:val="30"/>
    <w:qFormat/>
    <w:rsid w:val="00547C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547CD8"/>
    <w:rPr>
      <w:i/>
      <w:iCs/>
      <w:color w:val="2F5496" w:themeColor="accent1" w:themeShade="BF"/>
    </w:rPr>
  </w:style>
  <w:style w:type="character" w:styleId="GlBavuru">
    <w:name w:val="Intense Reference"/>
    <w:basedOn w:val="VarsaylanParagrafYazTipi"/>
    <w:uiPriority w:val="32"/>
    <w:qFormat/>
    <w:rsid w:val="00547CD8"/>
    <w:rPr>
      <w:b/>
      <w:bCs/>
      <w:smallCaps/>
      <w:color w:val="2F5496" w:themeColor="accent1" w:themeShade="BF"/>
      <w:spacing w:val="5"/>
    </w:rPr>
  </w:style>
  <w:style w:type="table" w:styleId="TabloKlavuzu">
    <w:name w:val="Table Grid"/>
    <w:basedOn w:val="NormalTablo"/>
    <w:uiPriority w:val="39"/>
    <w:rsid w:val="002939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15</Pages>
  <Words>4221</Words>
  <Characters>24064</Characters>
  <Application>Microsoft Office Word</Application>
  <DocSecurity>0</DocSecurity>
  <Lines>200</Lines>
  <Paragraphs>56</Paragraphs>
  <ScaleCrop>false</ScaleCrop>
  <Company/>
  <LinksUpToDate>false</LinksUpToDate>
  <CharactersWithSpaces>28229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Orhun Uz</dc:creator>
  <cp:keywords/>
  <dc:description/>
  <cp:lastModifiedBy>Orhun Uz</cp:lastModifiedBy>
  <cp:revision>25</cp:revision>
  <dcterms:created xsi:type="dcterms:W3CDTF">2026-07-19T16:41:00Z</dcterms:created>
  <dcterms:modified xsi:type="dcterms:W3CDTF">2026-07-19T19:08:00Z</dcterms:modified>
</cp:coreProperties>
</file>