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09A2" w14:textId="368D4A71" w:rsidR="00A61ABD" w:rsidRDefault="00A61ABD" w:rsidP="00A61ABD">
      <w:pPr>
        <w:pStyle w:val="Balk1"/>
      </w:pPr>
      <w:r>
        <w:t>Energy and AI Submission Package</w:t>
      </w:r>
    </w:p>
    <w:p w14:paraId="3BC8D86C" w14:textId="77777777" w:rsidR="00A61ABD" w:rsidRDefault="00A61ABD" w:rsidP="00A61ABD"/>
    <w:p w14:paraId="23C26B96" w14:textId="74A6192E" w:rsidR="00A61ABD" w:rsidRDefault="00A61ABD" w:rsidP="00A61ABD">
      <w:r>
        <w:t>Priority: 2</w:t>
      </w:r>
    </w:p>
    <w:p w14:paraId="3FA53FD9" w14:textId="77777777" w:rsidR="00A61ABD" w:rsidRDefault="00A61ABD" w:rsidP="00A61ABD"/>
    <w:p w14:paraId="2CCC3834" w14:textId="3195008D" w:rsidR="00A61ABD" w:rsidRDefault="00A61ABD" w:rsidP="00A61ABD">
      <w:r>
        <w:t>Journal: Energy and AI</w:t>
      </w:r>
    </w:p>
    <w:p w14:paraId="70F1231F" w14:textId="77777777" w:rsidR="00A61ABD" w:rsidRDefault="00A61ABD" w:rsidP="00A61ABD"/>
    <w:p w14:paraId="5B90C842" w14:textId="5C5F764C" w:rsidR="00A61ABD" w:rsidRDefault="00A61ABD" w:rsidP="00A61ABD">
      <w:r>
        <w:t>Official guide: https://www.sciencedirect.com/journal/energy-and-ai/publish/guide-for-authors</w:t>
      </w:r>
    </w:p>
    <w:p w14:paraId="1B58CAEC" w14:textId="77777777" w:rsidR="00A61ABD" w:rsidRDefault="00A61ABD" w:rsidP="00A61ABD"/>
    <w:p w14:paraId="59069A81" w14:textId="6D6232E8" w:rsidR="00A61ABD" w:rsidRDefault="00A61ABD" w:rsidP="00A61ABD">
      <w:pPr>
        <w:pStyle w:val="Balk2"/>
      </w:pPr>
      <w:r>
        <w:t>Fit</w:t>
      </w:r>
    </w:p>
    <w:p w14:paraId="4127A1B5" w14:textId="77777777" w:rsidR="00A61ABD" w:rsidRDefault="00A61ABD" w:rsidP="00A61ABD"/>
    <w:p w14:paraId="720F2613" w14:textId="611E0700" w:rsidR="00A61ABD" w:rsidRDefault="00A61ABD" w:rsidP="00A61ABD">
      <w:r>
        <w:t>This is the strongest second target if the manuscript is framed around AI methodology for an energy-conversion soft sensor. The data-availability section should be shorter than in the Bioresource Technology version. The novelty should emphasize inverse learning, non-unique thermodynamic mappings, group-aware validation, and the practical limits of deploying AI under sparse composition data.</w:t>
      </w:r>
    </w:p>
    <w:p w14:paraId="00DCC375" w14:textId="77777777" w:rsidR="00A61ABD" w:rsidRDefault="00A61ABD" w:rsidP="00A61ABD"/>
    <w:p w14:paraId="15987740" w14:textId="15239A26" w:rsidR="00A61ABD" w:rsidRDefault="00A61ABD" w:rsidP="00A61ABD">
      <w:pPr>
        <w:pStyle w:val="Balk2"/>
      </w:pPr>
      <w:r>
        <w:t>Target framing</w:t>
      </w:r>
    </w:p>
    <w:p w14:paraId="722C951E" w14:textId="77777777" w:rsidR="00A61ABD" w:rsidRDefault="00A61ABD" w:rsidP="00A61ABD"/>
    <w:p w14:paraId="3F9791B7" w14:textId="34BDE203" w:rsidR="00A61ABD" w:rsidRDefault="00A61ABD" w:rsidP="00A61ABD">
      <w:r>
        <w:t>Use the manuscript as an AI-enabled inverse soft-sensor study for bio-oil steam reforming. The SQL audit becomes the data-scarcity motivation and a reproducibility/data-quality layer.</w:t>
      </w:r>
    </w:p>
    <w:p w14:paraId="1E409584" w14:textId="77777777" w:rsidR="00A61ABD" w:rsidRDefault="00A61ABD" w:rsidP="00A61ABD"/>
    <w:p w14:paraId="64715C25" w14:textId="6BE8E44F" w:rsidR="00A61ABD" w:rsidRDefault="00A61ABD" w:rsidP="00A61ABD">
      <w:r>
        <w:t>Target title:</w:t>
      </w:r>
    </w:p>
    <w:p w14:paraId="68B816A2" w14:textId="77777777" w:rsidR="00A61ABD" w:rsidRDefault="00A61ABD" w:rsidP="00A61ABD"/>
    <w:p w14:paraId="0630D235" w14:textId="19FCF6F9" w:rsidR="00A61ABD" w:rsidRDefault="00A61ABD" w:rsidP="00A61ABD">
      <w:r>
        <w:t>AI-enabled inverse prediction of bio-oil composition from steam reforming syngas under data availability constraints</w:t>
      </w:r>
    </w:p>
    <w:p w14:paraId="20728CAC" w14:textId="77777777" w:rsidR="00A61ABD" w:rsidRDefault="00A61ABD" w:rsidP="00A61ABD"/>
    <w:p w14:paraId="31DCFCF5" w14:textId="05E10BD7" w:rsidR="00A61ABD" w:rsidRDefault="00A61ABD" w:rsidP="00A61ABD">
      <w:pPr>
        <w:pStyle w:val="Balk2"/>
      </w:pPr>
      <w:r>
        <w:t>Journal-specific requirements reflected here</w:t>
      </w:r>
    </w:p>
    <w:p w14:paraId="1A97C54A" w14:textId="77777777" w:rsidR="00A61ABD" w:rsidRDefault="00A61ABD" w:rsidP="00A61ABD"/>
    <w:p w14:paraId="6618CA47" w14:textId="6FDAC03F" w:rsidR="00A61ABD" w:rsidRDefault="00A61ABD" w:rsidP="00A61ABD">
      <w:pPr>
        <w:pStyle w:val="ListeParagraf"/>
        <w:numPr>
          <w:ilvl w:val="0"/>
          <w:numId w:val="1"/>
        </w:numPr>
      </w:pPr>
      <w:r>
        <w:t>Single anonymized peer review.</w:t>
      </w:r>
    </w:p>
    <w:p w14:paraId="5A52C788" w14:textId="6F5DB245" w:rsidR="00A61ABD" w:rsidRDefault="00A61ABD" w:rsidP="00A61ABD">
      <w:pPr>
        <w:pStyle w:val="ListeParagraf"/>
        <w:numPr>
          <w:ilvl w:val="0"/>
          <w:numId w:val="1"/>
        </w:numPr>
      </w:pPr>
      <w:r>
        <w:t>Abstract maximum 250 words.</w:t>
      </w:r>
    </w:p>
    <w:p w14:paraId="51D02455" w14:textId="4C32D532" w:rsidR="00A61ABD" w:rsidRDefault="00A61ABD" w:rsidP="00A61ABD">
      <w:pPr>
        <w:pStyle w:val="ListeParagraf"/>
        <w:numPr>
          <w:ilvl w:val="0"/>
          <w:numId w:val="1"/>
        </w:numPr>
      </w:pPr>
      <w:r>
        <w:t>1-7 keywords.</w:t>
      </w:r>
    </w:p>
    <w:p w14:paraId="3C15B3C3" w14:textId="29B23DB3" w:rsidR="00A61ABD" w:rsidRDefault="00A61ABD" w:rsidP="00A61ABD">
      <w:pPr>
        <w:pStyle w:val="ListeParagraf"/>
        <w:numPr>
          <w:ilvl w:val="0"/>
          <w:numId w:val="1"/>
        </w:numPr>
      </w:pPr>
      <w:r>
        <w:t>Highlights required, 3-5 bullets, each maximum 85 characters.</w:t>
      </w:r>
    </w:p>
    <w:p w14:paraId="2E7A2C9B" w14:textId="79F96C43" w:rsidR="00A61ABD" w:rsidRDefault="00A61ABD" w:rsidP="00A61ABD">
      <w:pPr>
        <w:pStyle w:val="ListeParagraf"/>
        <w:numPr>
          <w:ilvl w:val="0"/>
          <w:numId w:val="1"/>
        </w:numPr>
      </w:pPr>
      <w:r>
        <w:t>Graphical abstract encouraged.</w:t>
      </w:r>
    </w:p>
    <w:p w14:paraId="5C0C8E8D" w14:textId="3DF000A1" w:rsidR="00A61ABD" w:rsidRDefault="00A61ABD" w:rsidP="00A61ABD">
      <w:pPr>
        <w:pStyle w:val="ListeParagraf"/>
        <w:numPr>
          <w:ilvl w:val="0"/>
          <w:numId w:val="1"/>
        </w:numPr>
      </w:pPr>
      <w:r>
        <w:t>Editable source files required.</w:t>
      </w:r>
    </w:p>
    <w:p w14:paraId="44EC2782" w14:textId="555676D4" w:rsidR="00A61ABD" w:rsidRDefault="00A61ABD" w:rsidP="00A61ABD">
      <w:pPr>
        <w:pStyle w:val="ListeParagraf"/>
        <w:numPr>
          <w:ilvl w:val="0"/>
          <w:numId w:val="1"/>
        </w:numPr>
      </w:pPr>
      <w:r>
        <w:t>Data repository deposit is encouraged under the journal research-data policy.</w:t>
      </w:r>
    </w:p>
    <w:p w14:paraId="7D2D68D1" w14:textId="2DE8C3E2" w:rsidR="00A61ABD" w:rsidRDefault="00A61ABD" w:rsidP="00A61ABD">
      <w:pPr>
        <w:pStyle w:val="ListeParagraf"/>
        <w:numPr>
          <w:ilvl w:val="0"/>
          <w:numId w:val="1"/>
        </w:numPr>
      </w:pPr>
      <w:r>
        <w:t>Dataset references should be cited if a repository DOI is created.</w:t>
      </w:r>
    </w:p>
    <w:p w14:paraId="49F791A3" w14:textId="77777777" w:rsidR="00A61ABD" w:rsidRDefault="00A61ABD" w:rsidP="00A61ABD"/>
    <w:p w14:paraId="155A89BB" w14:textId="4D62859A" w:rsidR="00A61ABD" w:rsidRDefault="00A61ABD" w:rsidP="00A61ABD">
      <w:pPr>
        <w:pStyle w:val="Balk2"/>
      </w:pPr>
      <w:r>
        <w:t>Files in this folder</w:t>
      </w:r>
    </w:p>
    <w:p w14:paraId="073C07D3" w14:textId="77777777" w:rsidR="00A61ABD" w:rsidRDefault="00A61ABD" w:rsidP="00A61ABD"/>
    <w:p w14:paraId="448A84D8" w14:textId="7A628D4D" w:rsidR="00A61ABD" w:rsidRDefault="00A61ABD" w:rsidP="00A61ABD">
      <w:pPr>
        <w:pStyle w:val="ListeParagraf"/>
        <w:numPr>
          <w:ilvl w:val="0"/>
          <w:numId w:val="2"/>
        </w:numPr>
      </w:pPr>
      <w:r>
        <w:t>`01_TITLE_PAGE.md`</w:t>
      </w:r>
    </w:p>
    <w:p w14:paraId="25A293B3" w14:textId="7CA30A2D" w:rsidR="00A61ABD" w:rsidRDefault="00A61ABD" w:rsidP="00A61ABD">
      <w:pPr>
        <w:pStyle w:val="ListeParagraf"/>
        <w:numPr>
          <w:ilvl w:val="0"/>
          <w:numId w:val="2"/>
        </w:numPr>
      </w:pPr>
      <w:r>
        <w:t>`02_ANONYMIZED_MANUSCRIPT.md`</w:t>
      </w:r>
    </w:p>
    <w:p w14:paraId="0E4BC564" w14:textId="0778867E" w:rsidR="00A61ABD" w:rsidRDefault="00A61ABD" w:rsidP="00A61ABD">
      <w:pPr>
        <w:pStyle w:val="ListeParagraf"/>
        <w:numPr>
          <w:ilvl w:val="0"/>
          <w:numId w:val="2"/>
        </w:numPr>
      </w:pPr>
      <w:r>
        <w:t>`03_COVER_LETTER.md`</w:t>
      </w:r>
    </w:p>
    <w:p w14:paraId="7AFD003C" w14:textId="39259930" w:rsidR="00A61ABD" w:rsidRDefault="00A61ABD" w:rsidP="00A61ABD">
      <w:pPr>
        <w:pStyle w:val="ListeParagraf"/>
        <w:numPr>
          <w:ilvl w:val="0"/>
          <w:numId w:val="2"/>
        </w:numPr>
      </w:pPr>
      <w:r>
        <w:t>`04_HIGHLIGHTS.md`</w:t>
      </w:r>
    </w:p>
    <w:p w14:paraId="30482ED0" w14:textId="18E0C928" w:rsidR="00A61ABD" w:rsidRDefault="00A61ABD" w:rsidP="00A61ABD">
      <w:pPr>
        <w:pStyle w:val="ListeParagraf"/>
        <w:numPr>
          <w:ilvl w:val="0"/>
          <w:numId w:val="2"/>
        </w:numPr>
      </w:pPr>
      <w:r>
        <w:t>`05_GRAPHICAL_ABSTRACT_BRIEF.md`</w:t>
      </w:r>
    </w:p>
    <w:p w14:paraId="2E3FF5B5" w14:textId="11270785" w:rsidR="00A61ABD" w:rsidRDefault="00A61ABD" w:rsidP="00A61ABD">
      <w:pPr>
        <w:pStyle w:val="ListeParagraf"/>
        <w:numPr>
          <w:ilvl w:val="0"/>
          <w:numId w:val="2"/>
        </w:numPr>
      </w:pPr>
      <w:r>
        <w:t>`06_DATA_AVAILABILITY_AND_SUPPLEMENT.md`</w:t>
      </w:r>
    </w:p>
    <w:p w14:paraId="5225121A" w14:textId="733CBE0A" w:rsidR="00A61ABD" w:rsidRDefault="00A61ABD" w:rsidP="00A61ABD">
      <w:pPr>
        <w:pStyle w:val="ListeParagraf"/>
        <w:numPr>
          <w:ilvl w:val="0"/>
          <w:numId w:val="2"/>
        </w:numPr>
      </w:pPr>
      <w:r>
        <w:t>`07_DECLARATIONS.md`</w:t>
      </w:r>
    </w:p>
    <w:p w14:paraId="287C345C" w14:textId="2BA4C765" w:rsidR="00A61ABD" w:rsidRDefault="00A61ABD" w:rsidP="00A61ABD">
      <w:pPr>
        <w:pStyle w:val="ListeParagraf"/>
        <w:numPr>
          <w:ilvl w:val="0"/>
          <w:numId w:val="2"/>
        </w:numPr>
      </w:pPr>
      <w:r>
        <w:t>`08_FIGURE_TABLE_CAPTIONS.md`</w:t>
      </w:r>
    </w:p>
    <w:p w14:paraId="005DD9D1" w14:textId="2DBC33A2" w:rsidR="00A61ABD" w:rsidRDefault="00A61ABD" w:rsidP="00A61ABD">
      <w:pPr>
        <w:pStyle w:val="ListeParagraf"/>
        <w:numPr>
          <w:ilvl w:val="0"/>
          <w:numId w:val="2"/>
        </w:numPr>
      </w:pPr>
      <w:r>
        <w:t>`09_SUBMISSION_CHECKLIST.md`</w:t>
      </w:r>
    </w:p>
    <w:p w14:paraId="61816676" w14:textId="77777777" w:rsidR="00A61ABD" w:rsidRDefault="00A61ABD" w:rsidP="00A61ABD"/>
    <w:p w14:paraId="3A8E1BDF" w14:textId="78D001DD" w:rsidR="00A61ABD" w:rsidRDefault="00A61ABD" w:rsidP="00A61ABD">
      <w:pPr>
        <w:pStyle w:val="Balk2"/>
      </w:pPr>
      <w:r>
        <w:t>Last checks before upload</w:t>
      </w:r>
    </w:p>
    <w:p w14:paraId="7F7ECF6D" w14:textId="77777777" w:rsidR="00A61ABD" w:rsidRDefault="00A61ABD" w:rsidP="00A61ABD"/>
    <w:p w14:paraId="7834250B" w14:textId="7E0C5527" w:rsidR="00A61ABD" w:rsidRDefault="00A61ABD" w:rsidP="00A61ABD">
      <w:pPr>
        <w:pStyle w:val="ListeParagraf"/>
        <w:numPr>
          <w:ilvl w:val="0"/>
          <w:numId w:val="3"/>
        </w:numPr>
      </w:pPr>
      <w:r>
        <w:t>Strengthen the AI novelty language but avoid overclaiming universal generalization.</w:t>
      </w:r>
    </w:p>
    <w:p w14:paraId="37C7220A" w14:textId="5BDF7B70" w:rsidR="00A61ABD" w:rsidRDefault="00A61ABD" w:rsidP="00A61ABD">
      <w:pPr>
        <w:pStyle w:val="ListeParagraf"/>
        <w:numPr>
          <w:ilvl w:val="0"/>
          <w:numId w:val="3"/>
        </w:numPr>
      </w:pPr>
      <w:r>
        <w:t>Add uncertainty quantification if possible.</w:t>
      </w:r>
    </w:p>
    <w:p w14:paraId="4059F82A" w14:textId="24EC2DA4" w:rsidR="00A61ABD" w:rsidRDefault="00A61ABD" w:rsidP="00A61ABD">
      <w:pPr>
        <w:pStyle w:val="ListeParagraf"/>
        <w:numPr>
          <w:ilvl w:val="0"/>
          <w:numId w:val="3"/>
        </w:numPr>
      </w:pPr>
      <w:r>
        <w:t>Run MLP group split if time allows; otherwise clearly label the current group split as an ExtraTrees audit.</w:t>
      </w:r>
    </w:p>
    <w:p w14:paraId="6FA93549" w14:textId="77777777" w:rsidR="00A61ABD" w:rsidRDefault="00A61ABD" w:rsidP="00A61ABD"/>
    <w:p w14:paraId="3CC7E7AF" w14:textId="77777777" w:rsidR="00A61ABD" w:rsidRPr="00A61ABD" w:rsidRDefault="00A61ABD" w:rsidP="00A61ABD"/>
    <w:sectPr w:rsidR="00A61ABD" w:rsidRPr="00A61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689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26725A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E476DD5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611931407">
    <w:abstractNumId w:val="1"/>
  </w:num>
  <w:num w:numId="2" w16cid:durableId="1130856443">
    <w:abstractNumId w:val="0"/>
  </w:num>
  <w:num w:numId="3" w16cid:durableId="248774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BD"/>
    <w:rsid w:val="006D3136"/>
    <w:rsid w:val="00A6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98704"/>
  <w15:chartTrackingRefBased/>
  <w15:docId w15:val="{6C749925-B379-43AC-8038-F20F78805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1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61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1A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1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1A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1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1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1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1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1A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61A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1A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1AB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1AB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1AB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1AB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1AB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1AB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1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1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1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1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1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1AB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1AB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1AB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1A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1AB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1A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