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3256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after="360"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Metin içindeki atıflar yazarın soyadı ve kaynağın yayım tarihiyle yapılmalıdır. Gerekiyorsa, takılar yayın yılına değil, yazar soyadına yapılmalıdır. Atıflarda şu üç yol izlenebilir:</w:t>
      </w:r>
    </w:p>
    <w:p w14:paraId="35FDC79D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Çok sayıda veri kullanılıyorsa 0,25'e kadar düşen korelasyon katsayısı anlamlı sayılabilir (Gürtan, 1977).</w:t>
      </w:r>
    </w:p>
    <w:p w14:paraId="63DF989E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Gürtan (1977), çok sayıda veri kullanıldığında 0,25'e kadar düşen korelasyon katsayısının anlamlı sayılabileceğini belirtmektedir.</w:t>
      </w:r>
    </w:p>
    <w:p w14:paraId="13EEC349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after="360"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Gürtan'a (1977) göre çok sayıda veri kullanıldığında 0,25'e kadar düşen korelasyon katsayısı anlamlı sayılabilmektedir.</w:t>
      </w:r>
    </w:p>
    <w:p w14:paraId="49C691D9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  <w:t>Değinmelerde şu değişik durumlarla karşılaşılabilir.</w:t>
      </w:r>
    </w:p>
    <w:p w14:paraId="61D612DD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Tek yazarlı kaynağa değinme: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Yukarıdaki örneklerden birine uyulmalıdır.</w:t>
      </w:r>
    </w:p>
    <w:p w14:paraId="6C9E8ABD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İki yazarlı kaynağa değinme: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Türkçe kaynakta yazar soyadları arasına "ve", yabancı kaynakta ise ilgili yabancı dildeki karşılığı konulmalıdır.</w:t>
      </w:r>
    </w:p>
    <w:p w14:paraId="193D686D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(Akgün ve Tüzemen, 1984)</w:t>
      </w:r>
    </w:p>
    <w:p w14:paraId="63DBE980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(Busacker and Saaty, 1965)</w:t>
      </w:r>
    </w:p>
    <w:p w14:paraId="0699AD6B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İkiden fazla yazarlı kaynağa değinme: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Türkçe kaynaklarda ilk yazarın soyadından sonra "vd", yabancı kaynakta "et al." kısaltması kullanılır.</w:t>
      </w:r>
    </w:p>
    <w:p w14:paraId="509E9426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(Akal vd., 1985)</w:t>
      </w:r>
    </w:p>
    <w:p w14:paraId="6EA64B12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(Moder et al., 1983)</w:t>
      </w:r>
    </w:p>
    <w:p w14:paraId="7C9AE680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Aynı anda birden fazla kaynağa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: İki kaynak arasında noktalı virgül kullanılır.</w:t>
      </w:r>
    </w:p>
    <w:p w14:paraId="5D89AB2B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t>(Yeşilada, 1978; Akal vd., 1985)</w:t>
      </w:r>
    </w:p>
    <w:p w14:paraId="05787567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t>(Moder et al., 1983; Triable, 1982)</w:t>
      </w:r>
    </w:p>
    <w:p w14:paraId="793CAFA7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Aynı yazarın değişik tarihlerdeki yayınlarına aynı anda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: Değişik yayınların tarihleri arasına virgül konulmalıdır.</w:t>
      </w:r>
    </w:p>
    <w:p w14:paraId="282BA590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(İnan, 1966, 1969)</w:t>
      </w:r>
    </w:p>
    <w:p w14:paraId="2D7B3D96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Aynı yazara ve aynı yıla ait iki kaynağa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: Yayın tarihinden sonra sırasıyla </w:t>
      </w:r>
      <w:proofErr w:type="gramStart"/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a,b,...</w:t>
      </w:r>
      <w:proofErr w:type="gramEnd"/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harfleri kullanılır. </w:t>
      </w:r>
    </w:p>
    <w:p w14:paraId="6BF666C7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 xml:space="preserve">(Hahn, </w:t>
      </w:r>
      <w:proofErr w:type="gramStart"/>
      <w:r>
        <w:rPr>
          <w:rFonts w:ascii="Arial" w:eastAsia="Times New Roman" w:hAnsi="Arial" w:cs="Times New Roman"/>
          <w:sz w:val="20"/>
          <w:szCs w:val="20"/>
          <w:lang w:eastAsia="tr-TR"/>
        </w:rPr>
        <w:t>1968a</w:t>
      </w:r>
      <w:proofErr w:type="gramEnd"/>
      <w:r>
        <w:rPr>
          <w:rFonts w:ascii="Arial" w:eastAsia="Times New Roman" w:hAnsi="Arial" w:cs="Times New Roman"/>
          <w:sz w:val="20"/>
          <w:szCs w:val="20"/>
          <w:lang w:eastAsia="tr-TR"/>
        </w:rPr>
        <w:t>; 1968b)</w:t>
      </w:r>
    </w:p>
    <w:p w14:paraId="66D1BE7A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Bir kaynak içinde değinilen diğer bir kaynağa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: Önce ilk kaynağa değinilir, daha sonra ilk değinmeyi yapan yazar belirtilir. Değinme şu değişik biçimlerde olabilir:</w:t>
      </w:r>
    </w:p>
    <w:p w14:paraId="1785349A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Burgess'e (1962) göre günlük işçi sayılarının kareleri toplamı kaynak dengelemesinde etkili bir ölçü olmuştur (Gülerman,1970).</w:t>
      </w:r>
    </w:p>
    <w:p w14:paraId="6C3FA919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Kaynak dengelemesinde etkili bir ölçü günlük işçi sayıları kareleri toplamıdır (Burgess, 1962; Gülerman'dan, 1970).</w:t>
      </w:r>
    </w:p>
    <w:p w14:paraId="614703EA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Gülerman (1970), Burgess'e (1962) atfen kaynak dengelemesinde etkili bir ölçünün günlük işçi sayıları kareleri toplamı olduğunu söylemektedir.</w:t>
      </w:r>
    </w:p>
    <w:p w14:paraId="7C6E0E22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Bir kaynak içinde geçen, ancak, ilgili yayının bilinmediği kaynağa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.</w:t>
      </w:r>
    </w:p>
    <w:p w14:paraId="25211E4C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firstLine="561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t>Burgess'in, kaynak dengelemesinde, günlük işçi sayıları karelerinin toplamından yararlandığı bilinmektedir (Gülerman, 1970).</w:t>
      </w:r>
    </w:p>
    <w:p w14:paraId="02940B7A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Sözlü ve yazılı görüşmeye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: Görüşme yapılan kişinin ilk adının baş harfi de </w:t>
      </w:r>
      <w:proofErr w:type="gramStart"/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yazılmalı</w:t>
      </w:r>
      <w:proofErr w:type="gramEnd"/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 ve aşağıdaki örneklerden birisine uygun olmalıdır. Gerekiyorsa, görüşülen kişi ya da kişiler hakkında dipnot olarak aydınlatıcı bilgiler verilebilir.</w:t>
      </w:r>
    </w:p>
    <w:p w14:paraId="0488EDD6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(Y. Büyükerşen, 1985, sözlü görüşme)</w:t>
      </w:r>
    </w:p>
    <w:p w14:paraId="1418EC29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(O. Ünsaç, 1970, yazılı görüşme)</w:t>
      </w:r>
    </w:p>
    <w:p w14:paraId="1B289AF5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İ. Tekeli'ye göre (1980, sözlü görüşme) ilk Türk yüklenicileri...</w:t>
      </w:r>
    </w:p>
    <w:p w14:paraId="7FCD6AD3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Değinilen ya da izleyen sayfalarda yer alan resimlemelere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: Aşağıdaki örneklerden birine uygun olmalıdır:</w:t>
      </w:r>
    </w:p>
    <w:p w14:paraId="06882398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Saat hareketinin tersi yönündeki dönüşler pozitiftir (Şekil 2.4).</w:t>
      </w:r>
    </w:p>
    <w:p w14:paraId="2FCA2E8C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Saat akrebi hareketinin tersi yönündeki dönüşler (Şekil 2.4) pozitiftir.</w:t>
      </w:r>
    </w:p>
    <w:p w14:paraId="7A6890C4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Pozitif dönüşler Şekil 2.4'de gösterilmiştir.</w:t>
      </w:r>
    </w:p>
    <w:p w14:paraId="18869C3A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Şekil 2.4'deki dönüşe göre pozitif yön...</w:t>
      </w:r>
    </w:p>
    <w:p w14:paraId="7F241BA2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lastRenderedPageBreak/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Veriler arasında regresyon analizi de yapılmıştır (Çizelge 4.5).</w:t>
      </w:r>
    </w:p>
    <w:p w14:paraId="27450965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Veriler arasındaki regresyon analizi sonuçları (Çizelge 4.5) ilişkinin varlığı...</w:t>
      </w:r>
    </w:p>
    <w:p w14:paraId="1E861EC4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Veriler arasındaki regresyon analizi sonuçları Çizelge 4.5'de verilmiştir.</w:t>
      </w:r>
    </w:p>
    <w:p w14:paraId="1A570C17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Daha önce değinilmiş, önceki sayfalarda yer alan resimlemelere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>. Bu durumda örneklerde görüleceği üzere "Bakınız" anlamında "Bkz." kullanılmalıdır.</w:t>
      </w:r>
    </w:p>
    <w:p w14:paraId="18777B64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 xml:space="preserve">(Bkz. Şekil 1.3) </w:t>
      </w:r>
    </w:p>
    <w:p w14:paraId="3AC5652C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(Bkz. Çizelge 3.5)</w:t>
      </w:r>
    </w:p>
    <w:p w14:paraId="41C72B84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tr-TR"/>
        </w:rPr>
        <w:t>Bir başka yayından alınan bir resimlemeye değinme</w:t>
      </w:r>
      <w:r>
        <w:rPr>
          <w:rFonts w:ascii="Times New Roman" w:eastAsia="Times New Roman" w:hAnsi="Times New Roman" w:cs="Times New Roman"/>
          <w:sz w:val="24"/>
          <w:szCs w:val="20"/>
          <w:lang w:eastAsia="tr-TR"/>
        </w:rPr>
        <w:t xml:space="preserve">: Resimlemeye ilişkin açıklamadan sonra ilgili yayına değinilmelidir. </w:t>
      </w:r>
    </w:p>
    <w:p w14:paraId="10DD3B53" w14:textId="77777777" w:rsidR="00D6025D" w:rsidRDefault="00D6025D" w:rsidP="00D6025D">
      <w:pPr>
        <w:widowControl w:val="0"/>
        <w:overflowPunct w:val="0"/>
        <w:autoSpaceDE w:val="0"/>
        <w:autoSpaceDN w:val="0"/>
        <w:adjustRightInd w:val="0"/>
        <w:spacing w:line="360" w:lineRule="atLeast"/>
        <w:ind w:left="567"/>
        <w:jc w:val="both"/>
        <w:textAlignment w:val="baseline"/>
        <w:rPr>
          <w:rFonts w:ascii="Arial" w:eastAsia="Times New Roman" w:hAnsi="Arial" w:cs="Times New Roman"/>
          <w:sz w:val="20"/>
          <w:szCs w:val="20"/>
          <w:lang w:eastAsia="tr-TR"/>
        </w:rPr>
      </w:pPr>
      <w:r>
        <w:rPr>
          <w:rFonts w:ascii="Arial" w:eastAsia="Times New Roman" w:hAnsi="Arial" w:cs="Times New Roman"/>
          <w:sz w:val="20"/>
          <w:szCs w:val="20"/>
          <w:lang w:eastAsia="tr-TR"/>
        </w:rPr>
        <w:sym w:font="Symbol" w:char="F0B7"/>
      </w:r>
      <w:r>
        <w:rPr>
          <w:rFonts w:ascii="Arial" w:eastAsia="Times New Roman" w:hAnsi="Arial" w:cs="Times New Roman"/>
          <w:sz w:val="20"/>
          <w:szCs w:val="20"/>
          <w:lang w:eastAsia="tr-TR"/>
        </w:rPr>
        <w:t>Şekil 2.2 kesikli seri üretim tipleri (Wild'den 1971)</w:t>
      </w:r>
    </w:p>
    <w:p w14:paraId="1239A6DD" w14:textId="77777777" w:rsidR="00D6025D" w:rsidRDefault="00D6025D" w:rsidP="00D6025D">
      <w:pPr>
        <w:spacing w:after="0" w:line="360" w:lineRule="atLeast"/>
        <w:ind w:left="357" w:firstLine="210"/>
        <w:contextualSpacing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</w:rPr>
        <w:t>Web sitelerinden elde edilen kaynaklara değinme:</w:t>
      </w:r>
    </w:p>
    <w:p w14:paraId="48C3193E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Web sitesinden elde edilen kaynağın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yazar(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lar)ı ve yayınlandığı tarih biliniyorsa, metin içinde kaynağa değinme, önceki paragraflarda açıklanan tek yazarlı kaynağa değinme, iki yazarlı kaynağa değinme, ikiden fazla yazarlı kaynağa değinme şeklinde yapılmalıdır. </w:t>
      </w:r>
    </w:p>
    <w:p w14:paraId="7FAC38C2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tür kaynaklar için, Kaynaklar sayfasında yine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yazar(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lar)ın soyadına göre sıralama yapılmalı ve kaynağın Internet adresi(URL adresi) ve kaynağa en son erişilen tarih belirtilmelidir. Örneğin;</w:t>
      </w:r>
    </w:p>
    <w:p w14:paraId="0D0A777F" w14:textId="77777777" w:rsidR="00D6025D" w:rsidRDefault="00D6025D" w:rsidP="00D6025D">
      <w:pPr>
        <w:numPr>
          <w:ilvl w:val="2"/>
          <w:numId w:val="1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360" w:lineRule="atLeast"/>
        <w:ind w:left="1797" w:hanging="357"/>
        <w:contextualSpacing/>
        <w:jc w:val="both"/>
        <w:textAlignment w:val="baseline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tr-TR"/>
        </w:rPr>
        <w:t>Ören, T.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  <w:t xml:space="preserve"> “</w:t>
      </w:r>
      <w:r>
        <w:rPr>
          <w:rFonts w:ascii="Times New Roman" w:eastAsia="Calibri" w:hAnsi="Times New Roman" w:cs="Times New Roman"/>
          <w:bCs/>
          <w:i/>
          <w:sz w:val="24"/>
          <w:szCs w:val="24"/>
          <w:lang w:eastAsia="tr-TR"/>
        </w:rPr>
        <w:t>Bilişimde Özenli Türkçe”,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i/>
          <w:sz w:val="24"/>
          <w:szCs w:val="24"/>
          <w:lang w:eastAsia="tr-TR"/>
        </w:rPr>
        <w:t>http://www.site.uottawa.ca/~oren/pubs/pubs-1998/pubs-1998-03-BOT.pdf (1998)</w:t>
      </w:r>
      <w:r>
        <w:rPr>
          <w:rFonts w:ascii="Times New Roman" w:eastAsia="Calibri" w:hAnsi="Times New Roman" w:cs="Times New Roman"/>
          <w:sz w:val="24"/>
          <w:szCs w:val="24"/>
        </w:rPr>
        <w:t xml:space="preserve"> (Erişim tarihi: 3 Mart 2009)</w:t>
      </w:r>
    </w:p>
    <w:p w14:paraId="6596F0EA" w14:textId="77777777" w:rsidR="00D6025D" w:rsidRDefault="00D6025D" w:rsidP="00D6025D">
      <w:pPr>
        <w:spacing w:line="360" w:lineRule="atLeast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kaynağına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metin içinde; </w:t>
      </w:r>
    </w:p>
    <w:p w14:paraId="6AA54089" w14:textId="77777777" w:rsidR="00D6025D" w:rsidRDefault="00D6025D" w:rsidP="00D6025D">
      <w:pPr>
        <w:spacing w:line="360" w:lineRule="atLeast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Arial" w:eastAsia="Calibri" w:hAnsi="Arial" w:cs="Arial"/>
          <w:sz w:val="20"/>
          <w:szCs w:val="20"/>
        </w:rPr>
        <w:t>(Ören, 1998)</w:t>
      </w:r>
      <w:r>
        <w:rPr>
          <w:rFonts w:ascii="Times New Roman" w:eastAsia="Calibri" w:hAnsi="Times New Roman" w:cs="Times New Roman"/>
          <w:sz w:val="24"/>
          <w:szCs w:val="24"/>
        </w:rPr>
        <w:t xml:space="preserve"> şeklinde değinilmelidir.</w:t>
      </w:r>
    </w:p>
    <w:p w14:paraId="60A9A774" w14:textId="77777777" w:rsidR="00D6025D" w:rsidRDefault="00D6025D" w:rsidP="00D6025D">
      <w:pPr>
        <w:spacing w:line="360" w:lineRule="atLeast"/>
        <w:ind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Eğer ulaşılan kaynağın yayın tarihi bilinmiyorsa, metin içinde yazarın soyadı veya yayınla ilgili kurum ve erişim yılı belirtilerek değinilmelidir. Örneğin;</w:t>
      </w:r>
    </w:p>
    <w:p w14:paraId="6789E541" w14:textId="77777777" w:rsidR="00D6025D" w:rsidRDefault="00D6025D" w:rsidP="00D6025D">
      <w:pPr>
        <w:numPr>
          <w:ilvl w:val="2"/>
          <w:numId w:val="1"/>
        </w:num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ind w:left="1797" w:hanging="357"/>
        <w:jc w:val="both"/>
        <w:textAlignment w:val="baseline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Watson, A. “</w:t>
      </w:r>
      <w:r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>Visual Modelling: past, present and future”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</w:t>
      </w:r>
      <w:hyperlink r:id="rId5" w:history="1">
        <w:r>
          <w:rPr>
            <w:rStyle w:val="Kpr"/>
            <w:rFonts w:ascii="Times New Roman" w:eastAsia="Calibri" w:hAnsi="Times New Roman" w:cs="Times New Roman"/>
            <w:color w:val="0000FF"/>
            <w:sz w:val="24"/>
            <w:szCs w:val="24"/>
          </w:rPr>
          <w:t>http://www.uml.org/Visual_Modeling.pdf</w:t>
        </w:r>
      </w:hyperlink>
      <w:r>
        <w:rPr>
          <w:rFonts w:ascii="Times New Roman" w:eastAsia="Calibri" w:hAnsi="Times New Roman" w:cs="Times New Roman"/>
          <w:sz w:val="24"/>
          <w:szCs w:val="24"/>
        </w:rPr>
        <w:t xml:space="preserve"> (Erişim tarihi: 3 Nisan 2009)</w:t>
      </w:r>
    </w:p>
    <w:p w14:paraId="302CDFD5" w14:textId="77777777" w:rsidR="00D6025D" w:rsidRDefault="00D6025D" w:rsidP="00D6025D">
      <w:pPr>
        <w:spacing w:line="360" w:lineRule="atLeast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kaynağına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, metin içinde;</w:t>
      </w:r>
    </w:p>
    <w:p w14:paraId="4493B376" w14:textId="77777777" w:rsidR="00D6025D" w:rsidRDefault="00D6025D" w:rsidP="00D6025D">
      <w:pPr>
        <w:spacing w:line="360" w:lineRule="atLeast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   </w:t>
      </w:r>
      <w:r>
        <w:rPr>
          <w:rFonts w:ascii="Arial" w:eastAsia="Calibri" w:hAnsi="Arial" w:cs="Arial"/>
          <w:sz w:val="20"/>
          <w:szCs w:val="20"/>
        </w:rPr>
        <w:t>(Watson, A, 2009)</w:t>
      </w:r>
      <w:r>
        <w:rPr>
          <w:rFonts w:ascii="Times New Roman" w:eastAsia="Calibri" w:hAnsi="Times New Roman" w:cs="Times New Roman"/>
          <w:sz w:val="24"/>
          <w:szCs w:val="24"/>
        </w:rPr>
        <w:t xml:space="preserve"> şeklinde değinilmelidir.</w:t>
      </w:r>
    </w:p>
    <w:p w14:paraId="7158A1D6" w14:textId="77777777" w:rsidR="00D6025D" w:rsidRDefault="00D6025D" w:rsidP="00D6025D">
      <w:pPr>
        <w:spacing w:line="360" w:lineRule="atLeast"/>
        <w:ind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Örneğin;</w:t>
      </w:r>
    </w:p>
    <w:p w14:paraId="70458520" w14:textId="77777777" w:rsidR="00D6025D" w:rsidRDefault="00D6025D" w:rsidP="00D6025D">
      <w:pPr>
        <w:numPr>
          <w:ilvl w:val="2"/>
          <w:numId w:val="1"/>
        </w:num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ind w:left="1797" w:hanging="357"/>
        <w:jc w:val="both"/>
        <w:textAlignment w:val="baseline"/>
        <w:outlineLvl w:val="0"/>
        <w:rPr>
          <w:rFonts w:ascii="Times New Roman" w:eastAsia="Calibri" w:hAnsi="Times New Roman" w:cs="Times New Roman"/>
          <w:sz w:val="24"/>
          <w:szCs w:val="24"/>
        </w:rPr>
      </w:pPr>
      <w:bookmarkStart w:id="0" w:name="_Toc529392523"/>
      <w:r>
        <w:rPr>
          <w:rFonts w:ascii="Times New Roman" w:eastAsia="Calibri" w:hAnsi="Times New Roman" w:cs="Times New Roman"/>
          <w:sz w:val="24"/>
          <w:szCs w:val="24"/>
        </w:rPr>
        <w:t xml:space="preserve">Devlet Meteoroloji İşleri Genel Müdürlüğü,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“ 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tr-TR"/>
        </w:rPr>
        <w:t>İl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tr-TR"/>
        </w:rPr>
        <w:t xml:space="preserve"> ve İlçelerimize Ait İstatistiki Veriler”, </w:t>
      </w:r>
      <w:hyperlink r:id="rId6" w:history="1">
        <w:r>
          <w:rPr>
            <w:rStyle w:val="Kpr"/>
            <w:rFonts w:ascii="Times New Roman" w:eastAsia="Calibri" w:hAnsi="Times New Roman" w:cs="Times New Roman"/>
            <w:color w:val="0000FF"/>
            <w:sz w:val="24"/>
            <w:szCs w:val="24"/>
          </w:rPr>
          <w:t>http://www.dmi.gov.tr/veridegerlendirme/il-ve-ilceler-istatistik.aspx</w:t>
        </w:r>
      </w:hyperlink>
      <w:r>
        <w:rPr>
          <w:rFonts w:ascii="Times New Roman" w:eastAsia="Calibri" w:hAnsi="Times New Roman" w:cs="Times New Roman"/>
          <w:sz w:val="24"/>
          <w:szCs w:val="24"/>
        </w:rPr>
        <w:t xml:space="preserve"> (Erişim tarihi: 3 Nisan 2009)</w:t>
      </w:r>
      <w:bookmarkEnd w:id="0"/>
    </w:p>
    <w:p w14:paraId="36111C87" w14:textId="77777777" w:rsidR="00D6025D" w:rsidRDefault="00D6025D" w:rsidP="00D6025D">
      <w:pPr>
        <w:spacing w:line="360" w:lineRule="atLeast"/>
        <w:jc w:val="both"/>
        <w:outlineLvl w:val="0"/>
        <w:rPr>
          <w:rFonts w:ascii="Times New Roman" w:eastAsia="Calibri" w:hAnsi="Times New Roman" w:cs="Times New Roman"/>
          <w:sz w:val="24"/>
          <w:szCs w:val="24"/>
        </w:rPr>
      </w:pPr>
      <w:bookmarkStart w:id="1" w:name="_Toc529392524"/>
      <w:proofErr w:type="gramStart"/>
      <w:r>
        <w:rPr>
          <w:rFonts w:ascii="Times New Roman" w:eastAsia="Calibri" w:hAnsi="Times New Roman" w:cs="Times New Roman"/>
          <w:sz w:val="24"/>
          <w:szCs w:val="24"/>
        </w:rPr>
        <w:t>kaynağına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, metin içinde;</w:t>
      </w:r>
      <w:bookmarkEnd w:id="1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9804348" w14:textId="77777777" w:rsidR="00D6025D" w:rsidRDefault="00D6025D" w:rsidP="00D6025D">
      <w:pPr>
        <w:spacing w:line="360" w:lineRule="atLeast"/>
        <w:ind w:firstLine="851"/>
        <w:jc w:val="both"/>
        <w:outlineLvl w:val="0"/>
        <w:rPr>
          <w:rFonts w:ascii="Times New Roman" w:eastAsia="Calibri" w:hAnsi="Times New Roman" w:cs="Times New Roman"/>
          <w:sz w:val="24"/>
          <w:szCs w:val="24"/>
        </w:rPr>
      </w:pPr>
      <w:bookmarkStart w:id="2" w:name="_Toc529392525"/>
      <w:r>
        <w:rPr>
          <w:rFonts w:ascii="Arial" w:eastAsia="Calibri" w:hAnsi="Arial" w:cs="Arial"/>
          <w:sz w:val="20"/>
          <w:szCs w:val="20"/>
        </w:rPr>
        <w:t>(Devlet Meteoroloji İşleri Genel Müdürlüğü, 2009)</w:t>
      </w:r>
      <w:r>
        <w:rPr>
          <w:rFonts w:ascii="Times New Roman" w:eastAsia="Calibri" w:hAnsi="Times New Roman" w:cs="Times New Roman"/>
          <w:sz w:val="24"/>
          <w:szCs w:val="24"/>
        </w:rPr>
        <w:t xml:space="preserve"> şeklinde değinilmelidir.</w:t>
      </w:r>
      <w:bookmarkEnd w:id="2"/>
    </w:p>
    <w:p w14:paraId="58A1EBA2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Benzer şekilde;</w:t>
      </w:r>
    </w:p>
    <w:p w14:paraId="56D994D2" w14:textId="77777777" w:rsidR="00D6025D" w:rsidRDefault="00D6025D" w:rsidP="00D6025D">
      <w:pPr>
        <w:numPr>
          <w:ilvl w:val="2"/>
          <w:numId w:val="1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360" w:lineRule="atLeast"/>
        <w:contextualSpacing/>
        <w:jc w:val="both"/>
        <w:textAlignment w:val="baseline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Ege Üniversitesi, “</w:t>
      </w:r>
      <w:r>
        <w:rPr>
          <w:rFonts w:ascii="Times New Roman" w:eastAsia="Calibri" w:hAnsi="Times New Roman" w:cs="Times New Roman"/>
          <w:i/>
          <w:sz w:val="24"/>
          <w:szCs w:val="24"/>
        </w:rPr>
        <w:t>Ege Üniversitesi'nde Akademik Tanınma Prosedürü</w:t>
      </w:r>
      <w:r>
        <w:rPr>
          <w:rFonts w:ascii="Times New Roman" w:eastAsia="Calibri" w:hAnsi="Times New Roman" w:cs="Times New Roman"/>
          <w:sz w:val="24"/>
          <w:szCs w:val="24"/>
        </w:rPr>
        <w:t xml:space="preserve">”, </w:t>
      </w:r>
      <w:hyperlink r:id="rId7" w:history="1">
        <w:r>
          <w:rPr>
            <w:rStyle w:val="Kpr"/>
            <w:rFonts w:ascii="Times New Roman" w:eastAsia="Calibri" w:hAnsi="Times New Roman" w:cs="Times New Roman"/>
            <w:color w:val="0000FF"/>
            <w:sz w:val="24"/>
            <w:szCs w:val="24"/>
          </w:rPr>
          <w:t>http://www.erasmus.ege.edu.tr/socrates_turk/akademiktaninma.htm</w:t>
        </w:r>
      </w:hyperlink>
      <w:r>
        <w:rPr>
          <w:rFonts w:ascii="Times New Roman" w:eastAsia="Calibri" w:hAnsi="Times New Roman" w:cs="Times New Roman"/>
          <w:sz w:val="24"/>
          <w:szCs w:val="24"/>
        </w:rPr>
        <w:t xml:space="preserve"> (Erişim tarihi: 3 Mart 2009)</w:t>
      </w:r>
    </w:p>
    <w:p w14:paraId="742F1680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after="0" w:line="360" w:lineRule="atLeast"/>
        <w:ind w:left="1800"/>
        <w:contextualSpacing/>
        <w:jc w:val="both"/>
        <w:textAlignment w:val="baseline"/>
        <w:rPr>
          <w:rFonts w:ascii="Times New Roman" w:eastAsia="Calibri" w:hAnsi="Times New Roman" w:cs="Times New Roman"/>
          <w:sz w:val="24"/>
          <w:szCs w:val="24"/>
        </w:rPr>
      </w:pPr>
    </w:p>
    <w:p w14:paraId="4D7F2103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Kaynağına, metin içersinde;</w:t>
      </w:r>
    </w:p>
    <w:p w14:paraId="21225B50" w14:textId="77777777" w:rsidR="00D6025D" w:rsidRDefault="00D6025D" w:rsidP="00D6025D">
      <w:pPr>
        <w:tabs>
          <w:tab w:val="left" w:pos="567"/>
        </w:tabs>
        <w:overflowPunct w:val="0"/>
        <w:autoSpaceDE w:val="0"/>
        <w:autoSpaceDN w:val="0"/>
        <w:adjustRightInd w:val="0"/>
        <w:spacing w:after="360" w:line="36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0"/>
          <w:szCs w:val="20"/>
          <w:lang w:eastAsia="tr-TR"/>
        </w:rPr>
        <w:t>(Ege Üniversitesi, 2009)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şeklinde değinilmelidir.</w:t>
      </w:r>
    </w:p>
    <w:p w14:paraId="07A3EEC9" w14:textId="77777777" w:rsidR="00D6025D" w:rsidRDefault="00D6025D"/>
    <w:sectPr w:rsidR="00D60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B35C2"/>
    <w:multiLevelType w:val="hybridMultilevel"/>
    <w:tmpl w:val="E390BE2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53352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5D"/>
    <w:rsid w:val="00D6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5404"/>
  <w15:chartTrackingRefBased/>
  <w15:docId w15:val="{3E5124CD-54F9-4FAA-985A-173AFCE9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25D"/>
    <w:pPr>
      <w:spacing w:after="200" w:line="276" w:lineRule="auto"/>
    </w:pPr>
    <w:rPr>
      <w:kern w:val="0"/>
      <w:lang w:val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D602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rasmus.ege.edu.tr/socrates_turk/akademiktaninma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mi.gov.tr/veridegerlendirme/il-ve-ilceler-istatistik.aspx" TargetMode="External"/><Relationship Id="rId5" Type="http://schemas.openxmlformats.org/officeDocument/2006/relationships/hyperlink" Target="http://www.uml.org/Visual_Modeling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2023-12-28T17:03:00Z</dcterms:created>
  <dcterms:modified xsi:type="dcterms:W3CDTF">2023-12-28T17:03:00Z</dcterms:modified>
</cp:coreProperties>
</file>