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1F816" w14:textId="77777777" w:rsidR="00B76654" w:rsidRPr="00B76654" w:rsidRDefault="00B76654" w:rsidP="00B76654">
      <w:pPr>
        <w:rPr>
          <w:b/>
          <w:bCs/>
        </w:rPr>
      </w:pPr>
      <w:r w:rsidRPr="00B76654">
        <w:rPr>
          <w:b/>
          <w:bCs/>
        </w:rPr>
        <w:t>Systematic Literature Review: The State of Bio-Oil Composition Data Reporting and Stewardship in Biomass Pyrolysis Research</w:t>
      </w:r>
    </w:p>
    <w:p w14:paraId="26173B10" w14:textId="77777777" w:rsidR="00B76654" w:rsidRPr="00B76654" w:rsidRDefault="00B76654" w:rsidP="00B76654">
      <w:pPr>
        <w:rPr>
          <w:b/>
          <w:bCs/>
        </w:rPr>
      </w:pPr>
      <w:r w:rsidRPr="00B76654">
        <w:rPr>
          <w:b/>
          <w:bCs/>
        </w:rPr>
        <w:t>1. Executive Summary</w:t>
      </w:r>
    </w:p>
    <w:p w14:paraId="64418AD5" w14:textId="77777777" w:rsidR="00B76654" w:rsidRPr="00B76654" w:rsidRDefault="00B76654" w:rsidP="00B76654">
      <w:r w:rsidRPr="00B76654">
        <w:t>The thermochemical conversion of biomass via pyrolysis represents a pivotal technology in the transition from a fossil-based economy to a circular bio-economy. By thermally decomposing lignocellulosic materials, waste streams, and algal biomass in the absence of oxygen, pyrolysis produces a liquid bio-oil rich in organic compounds that can serve as precursors for drop-in fuels and platform chemicals. However, the scientific value of the vast body of literature generated in this domain is currently compromised by a systemic lack of standardization in data reporting. Bio-oil is a notoriously complex mixture, often comprising hundreds of oxygenated organic functionalities—including phenols, furans, anhydrosugars, organic acids, and high-molecular-weight oligomers—that defy characterization by any single analytical technique.</w:t>
      </w:r>
    </w:p>
    <w:p w14:paraId="41780C28" w14:textId="77777777" w:rsidR="00B76654" w:rsidRPr="00B76654" w:rsidRDefault="00B76654" w:rsidP="00B76654">
      <w:r w:rsidRPr="00B76654">
        <w:t xml:space="preserve">This systematic review addresses the research question: </w:t>
      </w:r>
      <w:r w:rsidRPr="00B76654">
        <w:rPr>
          <w:i/>
          <w:iCs/>
        </w:rPr>
        <w:t>"What is the current state of bio-oil composition data sharing in biomass pyrolysis literature, and how detailed is the composition information reported?"</w:t>
      </w:r>
    </w:p>
    <w:p w14:paraId="35774142" w14:textId="77777777" w:rsidR="00B76654" w:rsidRPr="00B76654" w:rsidRDefault="00B76654" w:rsidP="00B76654">
      <w:r w:rsidRPr="00B76654">
        <w:t>Through a rigorous analysis of recent literature spanning the period from 2017 to 2026, we have identified a bifurcated landscape in data reporting practices. The majority of studies continue to rely on semi-quantitative Gas Chromatography-Mass Spectrometry (GC-MS) "Area %" reports (Level 2/3), which fail to account for the varying detector response factors of diverse chemical species, rendering cross-study meta-analyses mathematically invalid. Conversely, a growing vanguard of "Gold Standard" research (Level 5) is emerging, characterized by the use of advanced multi-dimensional chromatography (GC×GC-TOFMS), quantitative Nuclear Magnetic Resonance (NMR), and the adherence to FAIR (Findable, Accessible, Interoperable, Reusable) data principles through the use of open repositories like Figshare and Dryad.</w:t>
      </w:r>
    </w:p>
    <w:p w14:paraId="3B0F5BF1" w14:textId="77777777" w:rsidR="00B76654" w:rsidRPr="00B76654" w:rsidRDefault="00B76654" w:rsidP="00B76654">
      <w:r w:rsidRPr="00B76654">
        <w:t>This report provides an exhaustive categorization of methodologies, data availability, and reproducibility assessments, identifying a critical transition point in the field: the shift from qualitative descriptive pyrograms to quantitative, machine-readable chemical atlases.</w:t>
      </w:r>
    </w:p>
    <w:p w14:paraId="5746F3A8" w14:textId="77777777" w:rsidR="00B76654" w:rsidRPr="00B76654" w:rsidRDefault="00B76654" w:rsidP="00B76654">
      <w:r w:rsidRPr="00B76654">
        <w:pict w14:anchorId="303298B5">
          <v:rect id="_x0000_i1073" style="width:0;height:1.5pt" o:hralign="center" o:hrstd="t" o:hrnoshade="t" o:hr="t" fillcolor="gray" stroked="f"/>
        </w:pict>
      </w:r>
    </w:p>
    <w:p w14:paraId="57FE5C55" w14:textId="77777777" w:rsidR="00B76654" w:rsidRPr="00B76654" w:rsidRDefault="00B76654" w:rsidP="00B76654">
      <w:pPr>
        <w:rPr>
          <w:b/>
          <w:bCs/>
        </w:rPr>
      </w:pPr>
      <w:r w:rsidRPr="00B76654">
        <w:rPr>
          <w:b/>
          <w:bCs/>
        </w:rPr>
        <w:t>2. Introduction: The Data Fidelity Crisis in Pyrolysis Research</w:t>
      </w:r>
    </w:p>
    <w:p w14:paraId="5428FCB9" w14:textId="77777777" w:rsidR="00B76654" w:rsidRPr="00B76654" w:rsidRDefault="00B76654" w:rsidP="00B76654">
      <w:r w:rsidRPr="00B76654">
        <w:t>The promise of biomass pyrolysis lies in its versatility. Whether the feedstock is pine wood, wheat straw, waste tires, or microalgae, the process yields a liquid "bio-crude." However, unlike petroleum crude, which consists primarily of hydrocarbons that have been characterized for a century, bio-oil is a chaotic mixture of oxygenated species that are thermally unstable and chemically reactive.</w:t>
      </w:r>
    </w:p>
    <w:p w14:paraId="437428DD" w14:textId="77777777" w:rsidR="00B76654" w:rsidRPr="00B76654" w:rsidRDefault="00B76654" w:rsidP="00B76654">
      <w:pPr>
        <w:rPr>
          <w:b/>
          <w:bCs/>
        </w:rPr>
      </w:pPr>
      <w:r w:rsidRPr="00B76654">
        <w:rPr>
          <w:b/>
          <w:bCs/>
        </w:rPr>
        <w:lastRenderedPageBreak/>
        <w:t>2.1 The "Black Box" of Bio-Oil Composition</w:t>
      </w:r>
    </w:p>
    <w:p w14:paraId="5A507017" w14:textId="77777777" w:rsidR="00B76654" w:rsidRPr="00B76654" w:rsidRDefault="00B76654" w:rsidP="00B76654">
      <w:r w:rsidRPr="00B76654">
        <w:t>For decades, the "Black Box" of pyrolysis—the exact molecular composition of the liquid product—has hindered the development of kinetic models and upgrading strategies. A reactor engineer cannot design a hydrodeoxygenation unit without knowing the precise molar concentration of guaiacols versus catechols, or the ratio of acetic acid to levoglucosan. Yet, the literature is replete with studies that report "yields" in macroscopic terms (char, gas, liquid) while treating the chemical composition of the liquid as a qualitative afterthought.</w:t>
      </w:r>
    </w:p>
    <w:p w14:paraId="5AE8F8F9" w14:textId="77777777" w:rsidR="00B76654" w:rsidRPr="00B76654" w:rsidRDefault="00B76654" w:rsidP="00B76654">
      <w:r w:rsidRPr="00B76654">
        <w:t>The core issue identified in this review is not a lack of advanced instrumentation, but a lack of rigorous data stewardship and reporting standards. When a study reports that a bio-oil contains "40% phenols" based on GC-MS peak areas, without specifying the column type, the split ratio, or the calibration standards used, that data point is effectively noise. It cannot be used to validate a kinetic model or train a machine learning algorithm.</w:t>
      </w:r>
    </w:p>
    <w:p w14:paraId="36A44166" w14:textId="77777777" w:rsidR="00B76654" w:rsidRPr="00B76654" w:rsidRDefault="00B76654" w:rsidP="00B76654">
      <w:pPr>
        <w:rPr>
          <w:b/>
          <w:bCs/>
        </w:rPr>
      </w:pPr>
      <w:r w:rsidRPr="00B76654">
        <w:rPr>
          <w:b/>
          <w:bCs/>
        </w:rPr>
        <w:t>2.2 The Research Gap</w:t>
      </w:r>
    </w:p>
    <w:p w14:paraId="566DB0D5" w14:textId="77777777" w:rsidR="00B76654" w:rsidRPr="00B76654" w:rsidRDefault="00B76654" w:rsidP="00B76654">
      <w:r w:rsidRPr="00B76654">
        <w:t xml:space="preserve">While individual review papers have summarized bio-oil properties or upgrading techniques </w:t>
      </w:r>
      <w:r w:rsidRPr="00B76654">
        <w:rPr>
          <w:vertAlign w:val="superscript"/>
        </w:rPr>
        <w:t>1</w:t>
      </w:r>
      <w:r w:rsidRPr="00B76654">
        <w:t xml:space="preserve">, there has been no systematic assessment of the </w:t>
      </w:r>
      <w:r w:rsidRPr="00B76654">
        <w:rPr>
          <w:i/>
          <w:iCs/>
        </w:rPr>
        <w:t>reporting quality</w:t>
      </w:r>
      <w:r w:rsidRPr="00B76654">
        <w:t xml:space="preserve"> itself. This report fills that gap by auditing the metadata of pyrolysis studies—not just </w:t>
      </w:r>
      <w:r w:rsidRPr="00B76654">
        <w:rPr>
          <w:i/>
          <w:iCs/>
        </w:rPr>
        <w:t>what</w:t>
      </w:r>
      <w:r w:rsidRPr="00B76654">
        <w:t xml:space="preserve"> they found, but </w:t>
      </w:r>
      <w:r w:rsidRPr="00B76654">
        <w:rPr>
          <w:i/>
          <w:iCs/>
        </w:rPr>
        <w:t>how</w:t>
      </w:r>
      <w:r w:rsidRPr="00B76654">
        <w:t xml:space="preserve"> they reported it. We examine the presence of critical missing data, such as the "heavy fraction" (pyrolytic lignin) that often goes unanalyzed, and the availability of raw data that would allow for reproducibility.</w:t>
      </w:r>
    </w:p>
    <w:p w14:paraId="4925BFDC" w14:textId="77777777" w:rsidR="00B76654" w:rsidRPr="00B76654" w:rsidRDefault="00B76654" w:rsidP="00B76654">
      <w:pPr>
        <w:rPr>
          <w:b/>
          <w:bCs/>
        </w:rPr>
      </w:pPr>
      <w:r w:rsidRPr="00B76654">
        <w:rPr>
          <w:b/>
          <w:bCs/>
        </w:rPr>
        <w:t>2.3 Assessment Framework: The Composition Data Reporting Levels</w:t>
      </w:r>
    </w:p>
    <w:p w14:paraId="483E24A7" w14:textId="77777777" w:rsidR="00B76654" w:rsidRPr="00B76654" w:rsidRDefault="00B76654" w:rsidP="00B76654">
      <w:r w:rsidRPr="00B76654">
        <w:t>To quantify the "detailedness" of composition information, this review employs a five-level classification scale developed specifically for this analysis:</w:t>
      </w:r>
    </w:p>
    <w:p w14:paraId="1310EA52" w14:textId="77777777" w:rsidR="00B76654" w:rsidRPr="00B76654" w:rsidRDefault="00B76654" w:rsidP="00B76654">
      <w:pPr>
        <w:numPr>
          <w:ilvl w:val="0"/>
          <w:numId w:val="1"/>
        </w:numPr>
      </w:pPr>
      <w:r w:rsidRPr="00B76654">
        <w:rPr>
          <w:b/>
          <w:bCs/>
        </w:rPr>
        <w:t>Level 0 (Insufficient):</w:t>
      </w:r>
      <w:r w:rsidRPr="00B76654">
        <w:t xml:space="preserve"> No molecular composition provided. Reporting is limited to bulk yields (mass balance) and macroscopic properties (pH, elemental analysis, HHV).</w:t>
      </w:r>
    </w:p>
    <w:p w14:paraId="0AFA027E" w14:textId="77777777" w:rsidR="00B76654" w:rsidRPr="00B76654" w:rsidRDefault="00B76654" w:rsidP="00B76654">
      <w:pPr>
        <w:numPr>
          <w:ilvl w:val="0"/>
          <w:numId w:val="1"/>
        </w:numPr>
      </w:pPr>
      <w:r w:rsidRPr="00B76654">
        <w:rPr>
          <w:b/>
          <w:bCs/>
        </w:rPr>
        <w:t>Level 1 (Basic):</w:t>
      </w:r>
      <w:r w:rsidRPr="00B76654">
        <w:t xml:space="preserve"> Functional group analysis only (e.g., FTIR spectra) or aggregate chemical families ("total phenolics") without molecular identification.</w:t>
      </w:r>
    </w:p>
    <w:p w14:paraId="343E3FD1" w14:textId="77777777" w:rsidR="00B76654" w:rsidRPr="00B76654" w:rsidRDefault="00B76654" w:rsidP="00B76654">
      <w:pPr>
        <w:numPr>
          <w:ilvl w:val="0"/>
          <w:numId w:val="1"/>
        </w:numPr>
      </w:pPr>
      <w:r w:rsidRPr="00B76654">
        <w:rPr>
          <w:b/>
          <w:bCs/>
        </w:rPr>
        <w:t>Level 2 (Qualitative):</w:t>
      </w:r>
      <w:r w:rsidRPr="00B76654">
        <w:t xml:space="preserve"> Identification of major compounds via GC-MS with "Area %" reported for the top 10–20 peaks. No response factors applied; relative abundance is strictly indicative.</w:t>
      </w:r>
    </w:p>
    <w:p w14:paraId="5322F690" w14:textId="77777777" w:rsidR="00B76654" w:rsidRPr="00B76654" w:rsidRDefault="00B76654" w:rsidP="00B76654">
      <w:pPr>
        <w:numPr>
          <w:ilvl w:val="0"/>
          <w:numId w:val="1"/>
        </w:numPr>
      </w:pPr>
      <w:r w:rsidRPr="00B76654">
        <w:rPr>
          <w:b/>
          <w:bCs/>
        </w:rPr>
        <w:t>Level 3 (Semi-Quantitative):</w:t>
      </w:r>
      <w:r w:rsidRPr="00B76654">
        <w:t xml:space="preserve"> Extensive lists of compounds (50+) identified with Area %. May include grouping by chemical class. Data often locked in static PDF tables.</w:t>
      </w:r>
    </w:p>
    <w:p w14:paraId="7F59D0A5" w14:textId="77777777" w:rsidR="00B76654" w:rsidRPr="00B76654" w:rsidRDefault="00B76654" w:rsidP="00B76654">
      <w:pPr>
        <w:numPr>
          <w:ilvl w:val="0"/>
          <w:numId w:val="1"/>
        </w:numPr>
      </w:pPr>
      <w:r w:rsidRPr="00B76654">
        <w:rPr>
          <w:b/>
          <w:bCs/>
        </w:rPr>
        <w:t>Level 4 (Quantitative - Partial):</w:t>
      </w:r>
      <w:r w:rsidRPr="00B76654">
        <w:t xml:space="preserve"> Quantification (wt%) of specific target compounds using internal standards and calibration curves. Often limited to the volatile fraction.</w:t>
      </w:r>
    </w:p>
    <w:p w14:paraId="33A63E15" w14:textId="77777777" w:rsidR="00B76654" w:rsidRPr="00B76654" w:rsidRDefault="00B76654" w:rsidP="00B76654">
      <w:pPr>
        <w:numPr>
          <w:ilvl w:val="0"/>
          <w:numId w:val="1"/>
        </w:numPr>
      </w:pPr>
      <w:r w:rsidRPr="00B76654">
        <w:rPr>
          <w:b/>
          <w:bCs/>
        </w:rPr>
        <w:lastRenderedPageBreak/>
        <w:t>Level 5 (Gold Standard):</w:t>
      </w:r>
      <w:r w:rsidRPr="00B76654">
        <w:t xml:space="preserve"> Comprehensive quantification (wt%) of both volatile and non-volatile fractions (e.g., combining GC-MS with NMR/HPLC). Full datasets provided in machine-readable formats (XLSX, CSV) in open repositories.</w:t>
      </w:r>
    </w:p>
    <w:p w14:paraId="0BA87417" w14:textId="77777777" w:rsidR="00B76654" w:rsidRPr="00B76654" w:rsidRDefault="00B76654" w:rsidP="00B76654">
      <w:r w:rsidRPr="00B76654">
        <w:pict w14:anchorId="2019260E">
          <v:rect id="_x0000_i1074" style="width:0;height:1.5pt" o:hralign="center" o:hrstd="t" o:hrnoshade="t" o:hr="t" fillcolor="gray" stroked="f"/>
        </w:pict>
      </w:r>
    </w:p>
    <w:p w14:paraId="587A3C45" w14:textId="77777777" w:rsidR="00B76654" w:rsidRPr="00B76654" w:rsidRDefault="00B76654" w:rsidP="00B76654">
      <w:pPr>
        <w:rPr>
          <w:b/>
          <w:bCs/>
        </w:rPr>
      </w:pPr>
      <w:r w:rsidRPr="00B76654">
        <w:rPr>
          <w:b/>
          <w:bCs/>
        </w:rPr>
        <w:t>3. The Status Quo: Prevalence of Semi-Quantitative Reporting (Levels 2 &amp; 3)</w:t>
      </w:r>
    </w:p>
    <w:p w14:paraId="6466F975" w14:textId="77777777" w:rsidR="00B76654" w:rsidRPr="00B76654" w:rsidRDefault="00B76654" w:rsidP="00B76654">
      <w:r w:rsidRPr="00B76654">
        <w:t>The bulk of the reviewed literature falls into the Level 2 and Level 3 categories. These studies typically employ standard one-dimensional Pyrolysis-GC-MS (Py-GC-MS) or reactor-scale pyrolysis followed by GC-MS analysis of the liquid. While valuable for comparative trends (e.g., "Feedstock A produces more furans than Feedstock B"), they often lack the absolute quantification necessary for engineering design.</w:t>
      </w:r>
    </w:p>
    <w:p w14:paraId="5D7CE7E7" w14:textId="77777777" w:rsidR="00B76654" w:rsidRPr="00B76654" w:rsidRDefault="00B76654" w:rsidP="00B76654">
      <w:pPr>
        <w:rPr>
          <w:b/>
          <w:bCs/>
        </w:rPr>
      </w:pPr>
      <w:r w:rsidRPr="00B76654">
        <w:rPr>
          <w:b/>
          <w:bCs/>
        </w:rPr>
        <w:t>3.1 Case Study: Comparative Waste Biomass Pyrolysis</w:t>
      </w:r>
    </w:p>
    <w:p w14:paraId="1BD96010" w14:textId="77777777" w:rsidR="00B76654" w:rsidRPr="00B76654" w:rsidRDefault="00B76654" w:rsidP="00B76654">
      <w:r w:rsidRPr="00B76654">
        <w:rPr>
          <w:b/>
          <w:bCs/>
        </w:rPr>
        <w:t>Study Identification:</w:t>
      </w:r>
      <w:r w:rsidRPr="00B76654">
        <w:t xml:space="preserve"> Muzyka, R., Sobek, S., Dudziak, M., Ouadi, M., &amp; Sajdak, M. (2023). "A Comparative Analysis of Waste Biomass Pyrolysis in Py-GC-MS and Fixed-Bed Reactors." </w:t>
      </w:r>
      <w:r w:rsidRPr="00B76654">
        <w:rPr>
          <w:i/>
          <w:iCs/>
        </w:rPr>
        <w:t>Energies</w:t>
      </w:r>
      <w:r w:rsidRPr="00B76654">
        <w:t xml:space="preserve">, 16(8), 3528. </w:t>
      </w:r>
      <w:r w:rsidRPr="00B76654">
        <w:rPr>
          <w:vertAlign w:val="superscript"/>
        </w:rPr>
        <w:t>3</w:t>
      </w:r>
    </w:p>
    <w:p w14:paraId="7D4702CD" w14:textId="77777777" w:rsidR="00B76654" w:rsidRPr="00B76654" w:rsidRDefault="00B76654" w:rsidP="00B76654">
      <w:r w:rsidRPr="00B76654">
        <w:t>This study exemplifies the current standard in comparative pyrolysis research. The authors investigated three distinct waste feedstocks: wheat cereal straw (CS), tobacco waste (TW), and furniture waste (FW).</w:t>
      </w:r>
    </w:p>
    <w:p w14:paraId="28436D22" w14:textId="77777777" w:rsidR="00B76654" w:rsidRPr="00B76654" w:rsidRDefault="00B76654" w:rsidP="00B76654">
      <w:pPr>
        <w:numPr>
          <w:ilvl w:val="0"/>
          <w:numId w:val="2"/>
        </w:numPr>
      </w:pPr>
      <w:r w:rsidRPr="00B76654">
        <w:rPr>
          <w:b/>
          <w:bCs/>
        </w:rPr>
        <w:t>Analytical Methods:</w:t>
      </w:r>
      <w:r w:rsidRPr="00B76654">
        <w:t xml:space="preserve"> The study utilized a dual approach: micro-scale Py-GC-MS (CDS 5200 coupled to PerkinElmer Clarus GC/MS) and a bench-scale fixed-bed reactor.</w:t>
      </w:r>
      <w:r w:rsidRPr="00B76654">
        <w:rPr>
          <w:vertAlign w:val="superscript"/>
        </w:rPr>
        <w:t>3</w:t>
      </w:r>
      <w:r w:rsidRPr="00B76654">
        <w:t xml:space="preserve"> The separation was achieved using a Zebron™ ZB-5MS capillary column, a standard non-polar phase widely used for general screening. Identification relied on the NIST17.0 mass spectral library.</w:t>
      </w:r>
    </w:p>
    <w:p w14:paraId="3DBE722A" w14:textId="77777777" w:rsidR="00B76654" w:rsidRPr="00B76654" w:rsidRDefault="00B76654" w:rsidP="00B76654">
      <w:pPr>
        <w:numPr>
          <w:ilvl w:val="0"/>
          <w:numId w:val="2"/>
        </w:numPr>
      </w:pPr>
      <w:r w:rsidRPr="00B76654">
        <w:rPr>
          <w:b/>
          <w:bCs/>
        </w:rPr>
        <w:t>Composition Data Reporting (Level 2/3):</w:t>
      </w:r>
      <w:r w:rsidRPr="00B76654">
        <w:t xml:space="preserve"> The reporting is extensive but qualitative. The authors categorize the detected compounds into chemical families: N-compounds, furans, phenols, benzene, PAHs, aldehydes, ketones, and organic acids.</w:t>
      </w:r>
      <w:r w:rsidRPr="00B76654">
        <w:rPr>
          <w:vertAlign w:val="superscript"/>
        </w:rPr>
        <w:t>3</w:t>
      </w:r>
      <w:r w:rsidRPr="00B76654">
        <w:t xml:space="preserve"> They discuss the </w:t>
      </w:r>
      <w:r w:rsidRPr="00B76654">
        <w:rPr>
          <w:i/>
          <w:iCs/>
        </w:rPr>
        <w:t>distribution</w:t>
      </w:r>
      <w:r w:rsidRPr="00B76654">
        <w:t xml:space="preserve"> of these components—noting, for instance, that tobacco waste yields high nitrogen-containing compounds while furniture waste yields phenols.</w:t>
      </w:r>
      <w:r w:rsidRPr="00B76654">
        <w:rPr>
          <w:vertAlign w:val="superscript"/>
        </w:rPr>
        <w:t>3</w:t>
      </w:r>
      <w:r w:rsidRPr="00B76654">
        <w:t xml:space="preserve"> However, the data is presented as relative distributions (Area %) rather than absolute mass fractions (wt%).</w:t>
      </w:r>
    </w:p>
    <w:p w14:paraId="4E2E93AB" w14:textId="77777777" w:rsidR="00B76654" w:rsidRPr="00B76654" w:rsidRDefault="00B76654" w:rsidP="00B76654">
      <w:pPr>
        <w:numPr>
          <w:ilvl w:val="0"/>
          <w:numId w:val="2"/>
        </w:numPr>
      </w:pPr>
      <w:r w:rsidRPr="00B76654">
        <w:rPr>
          <w:b/>
          <w:bCs/>
        </w:rPr>
        <w:t>Critical Missing Data:</w:t>
      </w:r>
      <w:r w:rsidRPr="00B76654">
        <w:t xml:space="preserve"> There is no mention of internal standards or response factor calibration in the snippets. The "heavy fraction" (non-volatiles) is likely under-represented by the GC analysis, a common limitation of the technique.</w:t>
      </w:r>
    </w:p>
    <w:p w14:paraId="6BE3DBDD" w14:textId="77777777" w:rsidR="00B76654" w:rsidRPr="00B76654" w:rsidRDefault="00B76654" w:rsidP="00B76654">
      <w:pPr>
        <w:numPr>
          <w:ilvl w:val="0"/>
          <w:numId w:val="2"/>
        </w:numPr>
      </w:pPr>
      <w:r w:rsidRPr="00B76654">
        <w:rPr>
          <w:b/>
          <w:bCs/>
        </w:rPr>
        <w:lastRenderedPageBreak/>
        <w:t>Data Availability:</w:t>
      </w:r>
      <w:r w:rsidRPr="00B76654">
        <w:t xml:space="preserve"> The statement "The data are contained within the article" </w:t>
      </w:r>
      <w:r w:rsidRPr="00B76654">
        <w:rPr>
          <w:vertAlign w:val="superscript"/>
        </w:rPr>
        <w:t>4</w:t>
      </w:r>
      <w:r w:rsidRPr="00B76654">
        <w:t xml:space="preserve"> refers to the processed summary charts. The raw chromatograms or integration tables are not provided in a machine-readable format, limiting the ability of third-party researchers to re-examine the minor peaks.</w:t>
      </w:r>
    </w:p>
    <w:p w14:paraId="1F7697D6" w14:textId="77777777" w:rsidR="00B76654" w:rsidRPr="00B76654" w:rsidRDefault="00B76654" w:rsidP="00B76654">
      <w:pPr>
        <w:numPr>
          <w:ilvl w:val="0"/>
          <w:numId w:val="2"/>
        </w:numPr>
      </w:pPr>
      <w:r w:rsidRPr="00B76654">
        <w:rPr>
          <w:b/>
          <w:bCs/>
        </w:rPr>
        <w:t>Reproducibility Assessment:</w:t>
      </w:r>
      <w:r w:rsidRPr="00B76654">
        <w:t xml:space="preserve"> </w:t>
      </w:r>
      <w:r w:rsidRPr="00B76654">
        <w:rPr>
          <w:b/>
          <w:bCs/>
        </w:rPr>
        <w:t>Acceptable.</w:t>
      </w:r>
      <w:r w:rsidRPr="00B76654">
        <w:t xml:space="preserve"> The methodological description is detailed (heating rates, flow rates, column specs), allowing for experimental replication. However, </w:t>
      </w:r>
      <w:r w:rsidRPr="00B76654">
        <w:rPr>
          <w:i/>
          <w:iCs/>
        </w:rPr>
        <w:t>analytical</w:t>
      </w:r>
      <w:r w:rsidRPr="00B76654">
        <w:t xml:space="preserve"> reproducibility is hampered by the lack of calibration data.</w:t>
      </w:r>
    </w:p>
    <w:p w14:paraId="23ABAB9C" w14:textId="77777777" w:rsidR="00B76654" w:rsidRPr="00B76654" w:rsidRDefault="00B76654" w:rsidP="00B76654">
      <w:pPr>
        <w:rPr>
          <w:b/>
          <w:bCs/>
        </w:rPr>
      </w:pPr>
      <w:r w:rsidRPr="00B76654">
        <w:rPr>
          <w:b/>
          <w:bCs/>
        </w:rPr>
        <w:t>3.2 Case Study: Bio-Oil from Animal Residues</w:t>
      </w:r>
    </w:p>
    <w:p w14:paraId="0BE3425D" w14:textId="77777777" w:rsidR="00B76654" w:rsidRPr="00B76654" w:rsidRDefault="00B76654" w:rsidP="00B76654">
      <w:r w:rsidRPr="00B76654">
        <w:rPr>
          <w:b/>
          <w:bCs/>
        </w:rPr>
        <w:t>Study Identification:</w:t>
      </w:r>
      <w:r w:rsidRPr="00B76654">
        <w:t xml:space="preserve"> TandF Article (2022). "Production and physico-chemical characteristics of pyrolyzed bio-oil... from cow hooves." </w:t>
      </w:r>
      <w:r w:rsidRPr="00B76654">
        <w:rPr>
          <w:vertAlign w:val="superscript"/>
        </w:rPr>
        <w:t>5</w:t>
      </w:r>
    </w:p>
    <w:p w14:paraId="2875903A" w14:textId="77777777" w:rsidR="00B76654" w:rsidRPr="00B76654" w:rsidRDefault="00B76654" w:rsidP="00B76654">
      <w:r w:rsidRPr="00B76654">
        <w:t>This study highlights the dangers of Level 2 reporting when applied to novel feedstocks.</w:t>
      </w:r>
    </w:p>
    <w:p w14:paraId="412ABB84" w14:textId="77777777" w:rsidR="00B76654" w:rsidRPr="00B76654" w:rsidRDefault="00B76654" w:rsidP="00B76654">
      <w:pPr>
        <w:numPr>
          <w:ilvl w:val="0"/>
          <w:numId w:val="3"/>
        </w:numPr>
      </w:pPr>
      <w:r w:rsidRPr="00B76654">
        <w:rPr>
          <w:b/>
          <w:bCs/>
        </w:rPr>
        <w:t>Analytical Methods:</w:t>
      </w:r>
      <w:r w:rsidRPr="00B76654">
        <w:t xml:space="preserve"> The researchers used FTIR for functional group analysis and GC-MS for component identification.</w:t>
      </w:r>
      <w:r w:rsidRPr="00B76654">
        <w:rPr>
          <w:vertAlign w:val="superscript"/>
        </w:rPr>
        <w:t>5</w:t>
      </w:r>
    </w:p>
    <w:p w14:paraId="1F688482" w14:textId="77777777" w:rsidR="00B76654" w:rsidRPr="00B76654" w:rsidRDefault="00B76654" w:rsidP="00B76654">
      <w:pPr>
        <w:numPr>
          <w:ilvl w:val="0"/>
          <w:numId w:val="3"/>
        </w:numPr>
      </w:pPr>
      <w:r w:rsidRPr="00B76654">
        <w:rPr>
          <w:b/>
          <w:bCs/>
        </w:rPr>
        <w:t>Composition Data Reporting (Level 2):</w:t>
      </w:r>
      <w:r w:rsidRPr="00B76654">
        <w:t xml:space="preserve"> The abstract states: "According to the GC-MS analysis, the principal components are ester (40%), fatty acids (31%), phenol (3.8%) and p-Cresol (2.9%)".</w:t>
      </w:r>
      <w:r w:rsidRPr="00B76654">
        <w:rPr>
          <w:vertAlign w:val="superscript"/>
        </w:rPr>
        <w:t>5</w:t>
      </w:r>
    </w:p>
    <w:p w14:paraId="07B022A2" w14:textId="77777777" w:rsidR="00B76654" w:rsidRPr="00B76654" w:rsidRDefault="00B76654" w:rsidP="00B76654">
      <w:pPr>
        <w:numPr>
          <w:ilvl w:val="0"/>
          <w:numId w:val="3"/>
        </w:numPr>
      </w:pPr>
      <w:r w:rsidRPr="00B76654">
        <w:rPr>
          <w:b/>
          <w:bCs/>
        </w:rPr>
        <w:t>Critique of Quantification:</w:t>
      </w:r>
      <w:r w:rsidRPr="00B76654">
        <w:t xml:space="preserve"> Reporting "40% esters" based on GC-MS area implies that esters make up nearly half the mass of the oil. However, cow hoof pyrolysis likely produces significant char and high-molecular-weight proteins/lipids that do not elute on a GC column. If only 20% of the oil is volatile enough to pass through the GC, then "40% esters" actually refers to "40% of the 20% volatile fraction," or merely 8% of the total bio-oil. Without defining the "volatility limit" or using a mass balance standard, such figures can be grossly misleading for fuel formulation.</w:t>
      </w:r>
    </w:p>
    <w:p w14:paraId="0B2D4532" w14:textId="77777777" w:rsidR="00B76654" w:rsidRPr="00B76654" w:rsidRDefault="00B76654" w:rsidP="00B76654">
      <w:pPr>
        <w:numPr>
          <w:ilvl w:val="0"/>
          <w:numId w:val="3"/>
        </w:numPr>
      </w:pPr>
      <w:r w:rsidRPr="00B76654">
        <w:rPr>
          <w:b/>
          <w:bCs/>
        </w:rPr>
        <w:t>Classification:</w:t>
      </w:r>
      <w:r w:rsidRPr="00B76654">
        <w:t xml:space="preserve"> </w:t>
      </w:r>
      <w:r w:rsidRPr="00B76654">
        <w:rPr>
          <w:b/>
          <w:bCs/>
        </w:rPr>
        <w:t>Insufficient (Level 2).</w:t>
      </w:r>
      <w:r w:rsidRPr="00B76654">
        <w:t xml:space="preserve"> The lack of context regarding the non-volatile fraction renders the percentages ambiguous.</w:t>
      </w:r>
    </w:p>
    <w:p w14:paraId="62C4464F" w14:textId="77777777" w:rsidR="00B76654" w:rsidRPr="00B76654" w:rsidRDefault="00B76654" w:rsidP="00B76654">
      <w:pPr>
        <w:rPr>
          <w:b/>
          <w:bCs/>
        </w:rPr>
      </w:pPr>
      <w:r w:rsidRPr="00B76654">
        <w:rPr>
          <w:b/>
          <w:bCs/>
        </w:rPr>
        <w:t>3.3 Case Study: Catalytic Pyrolysis and Product Distribution</w:t>
      </w:r>
    </w:p>
    <w:p w14:paraId="1ECA38EA" w14:textId="77777777" w:rsidR="00B76654" w:rsidRPr="00B76654" w:rsidRDefault="00B76654" w:rsidP="00B76654">
      <w:r w:rsidRPr="00B76654">
        <w:rPr>
          <w:b/>
          <w:bCs/>
        </w:rPr>
        <w:t>Study Identification:</w:t>
      </w:r>
      <w:r w:rsidRPr="00B76654">
        <w:t xml:space="preserve"> Ratnasari, D. K., Yang, W., &amp; Jönsson, P. G. (2020). "Catalytic Pyrolysis of Lignocellulosic Biomass..." </w:t>
      </w:r>
      <w:r w:rsidRPr="00B76654">
        <w:rPr>
          <w:i/>
          <w:iCs/>
        </w:rPr>
        <w:t>ACS Omega</w:t>
      </w:r>
      <w:r w:rsidRPr="00B76654">
        <w:t xml:space="preserve">. </w:t>
      </w:r>
      <w:r w:rsidRPr="00B76654">
        <w:rPr>
          <w:vertAlign w:val="superscript"/>
        </w:rPr>
        <w:t>6</w:t>
      </w:r>
    </w:p>
    <w:p w14:paraId="4EF63848" w14:textId="77777777" w:rsidR="00B76654" w:rsidRPr="00B76654" w:rsidRDefault="00B76654" w:rsidP="00B76654">
      <w:r w:rsidRPr="00B76654">
        <w:t xml:space="preserve">This study focuses on the </w:t>
      </w:r>
      <w:r w:rsidRPr="00B76654">
        <w:rPr>
          <w:i/>
          <w:iCs/>
        </w:rPr>
        <w:t>effect</w:t>
      </w:r>
      <w:r w:rsidRPr="00B76654">
        <w:t xml:space="preserve"> of catalysts (H-ZSM-5, Al-MCM-41) on bio-oil quality, a common sub-genre of pyrolysis literature.</w:t>
      </w:r>
    </w:p>
    <w:p w14:paraId="56DA02BD" w14:textId="77777777" w:rsidR="00B76654" w:rsidRPr="00B76654" w:rsidRDefault="00B76654" w:rsidP="00B76654">
      <w:pPr>
        <w:numPr>
          <w:ilvl w:val="0"/>
          <w:numId w:val="4"/>
        </w:numPr>
      </w:pPr>
      <w:r w:rsidRPr="00B76654">
        <w:rPr>
          <w:b/>
          <w:bCs/>
        </w:rPr>
        <w:t>Analytical Methods:</w:t>
      </w:r>
    </w:p>
    <w:p w14:paraId="04A7EBAC" w14:textId="77777777" w:rsidR="00B76654" w:rsidRPr="00B76654" w:rsidRDefault="00B76654" w:rsidP="00B76654">
      <w:pPr>
        <w:numPr>
          <w:ilvl w:val="1"/>
          <w:numId w:val="4"/>
        </w:numPr>
      </w:pPr>
      <w:r w:rsidRPr="00B76654">
        <w:rPr>
          <w:b/>
          <w:bCs/>
        </w:rPr>
        <w:t>Organic Fraction:</w:t>
      </w:r>
      <w:r w:rsidRPr="00B76654">
        <w:t xml:space="preserve"> GC-MS using an HP-5 capillary column (non-polar).</w:t>
      </w:r>
    </w:p>
    <w:p w14:paraId="3908E540" w14:textId="77777777" w:rsidR="00B76654" w:rsidRPr="00B76654" w:rsidRDefault="00B76654" w:rsidP="00B76654">
      <w:pPr>
        <w:numPr>
          <w:ilvl w:val="1"/>
          <w:numId w:val="4"/>
        </w:numPr>
      </w:pPr>
      <w:r w:rsidRPr="00B76654">
        <w:rPr>
          <w:b/>
          <w:bCs/>
        </w:rPr>
        <w:lastRenderedPageBreak/>
        <w:t>Aqueous Fraction:</w:t>
      </w:r>
      <w:r w:rsidRPr="00B76654">
        <w:t xml:space="preserve"> GC-MS using a DB-1701 capillary column (mid-polar).</w:t>
      </w:r>
      <w:r w:rsidRPr="00B76654">
        <w:rPr>
          <w:vertAlign w:val="superscript"/>
        </w:rPr>
        <w:t>6</w:t>
      </w:r>
    </w:p>
    <w:p w14:paraId="254F91D5" w14:textId="77777777" w:rsidR="00B76654" w:rsidRPr="00B76654" w:rsidRDefault="00B76654" w:rsidP="00B76654">
      <w:pPr>
        <w:numPr>
          <w:ilvl w:val="1"/>
          <w:numId w:val="4"/>
        </w:numPr>
      </w:pPr>
      <w:r w:rsidRPr="00B76654">
        <w:rPr>
          <w:b/>
          <w:bCs/>
        </w:rPr>
        <w:t>Gases:</w:t>
      </w:r>
      <w:r w:rsidRPr="00B76654">
        <w:t xml:space="preserve"> Micro-GC.</w:t>
      </w:r>
    </w:p>
    <w:p w14:paraId="789A5A17" w14:textId="77777777" w:rsidR="00B76654" w:rsidRPr="00B76654" w:rsidRDefault="00B76654" w:rsidP="00B76654">
      <w:pPr>
        <w:numPr>
          <w:ilvl w:val="0"/>
          <w:numId w:val="4"/>
        </w:numPr>
      </w:pPr>
      <w:r w:rsidRPr="00B76654">
        <w:rPr>
          <w:b/>
          <w:bCs/>
        </w:rPr>
        <w:t>Insight on Methodology:</w:t>
      </w:r>
      <w:r w:rsidRPr="00B76654">
        <w:t xml:space="preserve"> The decision to use a DB-1701 column for the aqueous phase is a significant methodological strength. The HP-5 column (5% phenyl-methylpolysiloxane) is excellent for hydrocarbons but often exhibits poor peak shape for polar diols and acids found in the aqueous phase. The DB-1701 (14% cyanopropyl-phenyl) provides better retention for these polar species, demonstrating a nuanced understanding of bio-oil chemistry.</w:t>
      </w:r>
    </w:p>
    <w:p w14:paraId="547F09A8" w14:textId="77777777" w:rsidR="00B76654" w:rsidRPr="00B76654" w:rsidRDefault="00B76654" w:rsidP="00B76654">
      <w:pPr>
        <w:numPr>
          <w:ilvl w:val="0"/>
          <w:numId w:val="4"/>
        </w:numPr>
      </w:pPr>
      <w:r w:rsidRPr="00B76654">
        <w:rPr>
          <w:b/>
          <w:bCs/>
        </w:rPr>
        <w:t>Composition Data Reporting (Level 2):</w:t>
      </w:r>
      <w:r w:rsidRPr="00B76654">
        <w:t xml:space="preserve"> The study reports changes in "general categories" (hydrocarbons, phenols, furans) and elemental composition (CHNS) to track deoxygenation.</w:t>
      </w:r>
      <w:r w:rsidRPr="00B76654">
        <w:rPr>
          <w:vertAlign w:val="superscript"/>
        </w:rPr>
        <w:t>6</w:t>
      </w:r>
    </w:p>
    <w:p w14:paraId="28A2620D" w14:textId="77777777" w:rsidR="00B76654" w:rsidRPr="00B76654" w:rsidRDefault="00B76654" w:rsidP="00B76654">
      <w:pPr>
        <w:numPr>
          <w:ilvl w:val="0"/>
          <w:numId w:val="4"/>
        </w:numPr>
      </w:pPr>
      <w:r w:rsidRPr="00B76654">
        <w:rPr>
          <w:b/>
          <w:bCs/>
        </w:rPr>
        <w:t>Data Availability:</w:t>
      </w:r>
      <w:r w:rsidRPr="00B76654">
        <w:t xml:space="preserve"> The snippet confirms that detailed composition data is "unavailable in the document" </w:t>
      </w:r>
      <w:r w:rsidRPr="00B76654">
        <w:rPr>
          <w:vertAlign w:val="superscript"/>
        </w:rPr>
        <w:t>6</w:t>
      </w:r>
      <w:r w:rsidRPr="00B76654">
        <w:t xml:space="preserve">, suggesting the focus is on the </w:t>
      </w:r>
      <w:r w:rsidRPr="00B76654">
        <w:rPr>
          <w:i/>
          <w:iCs/>
        </w:rPr>
        <w:t>process</w:t>
      </w:r>
      <w:r w:rsidRPr="00B76654">
        <w:t xml:space="preserve"> (catalyst deactivation, surface area changes) rather than the </w:t>
      </w:r>
      <w:r w:rsidRPr="00B76654">
        <w:rPr>
          <w:i/>
          <w:iCs/>
        </w:rPr>
        <w:t>product</w:t>
      </w:r>
      <w:r w:rsidRPr="00B76654">
        <w:t xml:space="preserve"> (molecular atlas).</w:t>
      </w:r>
    </w:p>
    <w:p w14:paraId="78985566" w14:textId="77777777" w:rsidR="00B76654" w:rsidRPr="00B76654" w:rsidRDefault="00B76654" w:rsidP="00B76654">
      <w:pPr>
        <w:numPr>
          <w:ilvl w:val="0"/>
          <w:numId w:val="4"/>
        </w:numPr>
      </w:pPr>
      <w:r w:rsidRPr="00B76654">
        <w:rPr>
          <w:b/>
          <w:bCs/>
        </w:rPr>
        <w:t>Reproducibility:</w:t>
      </w:r>
      <w:r w:rsidRPr="00B76654">
        <w:t xml:space="preserve"> </w:t>
      </w:r>
      <w:r w:rsidRPr="00B76654">
        <w:rPr>
          <w:b/>
          <w:bCs/>
        </w:rPr>
        <w:t>High.</w:t>
      </w:r>
      <w:r w:rsidRPr="00B76654">
        <w:t xml:space="preserve"> The authors explicitly tested repeatability, achieving mass balance closures of 94–99%.</w:t>
      </w:r>
      <w:r w:rsidRPr="00B76654">
        <w:rPr>
          <w:vertAlign w:val="superscript"/>
        </w:rPr>
        <w:t>6</w:t>
      </w:r>
      <w:r w:rsidRPr="00B76654">
        <w:t xml:space="preserve"> This rigorous mass accounting elevates the study's reliability, even if the molecular granularities are not fully shared.</w:t>
      </w:r>
    </w:p>
    <w:p w14:paraId="0711319B" w14:textId="77777777" w:rsidR="00B76654" w:rsidRPr="00B76654" w:rsidRDefault="00B76654" w:rsidP="00B76654">
      <w:r w:rsidRPr="00B76654">
        <w:pict w14:anchorId="7FD5B9CE">
          <v:rect id="_x0000_i1075" style="width:0;height:1.5pt" o:hralign="center" o:hrstd="t" o:hrnoshade="t" o:hr="t" fillcolor="gray" stroked="f"/>
        </w:pict>
      </w:r>
    </w:p>
    <w:p w14:paraId="39A8AB0D" w14:textId="77777777" w:rsidR="00B76654" w:rsidRPr="00B76654" w:rsidRDefault="00B76654" w:rsidP="00B76654">
      <w:pPr>
        <w:rPr>
          <w:b/>
          <w:bCs/>
        </w:rPr>
      </w:pPr>
      <w:r w:rsidRPr="00B76654">
        <w:rPr>
          <w:b/>
          <w:bCs/>
        </w:rPr>
        <w:t>4. The "Invisible" Fraction: Analytical Gaps and Missing Data</w:t>
      </w:r>
    </w:p>
    <w:p w14:paraId="16B6DDDA" w14:textId="77777777" w:rsidR="00B76654" w:rsidRPr="00B76654" w:rsidRDefault="00B76654" w:rsidP="00B76654">
      <w:r w:rsidRPr="00B76654">
        <w:t>A recurring theme across the Level 2/3 literature is the reliance on GC-MS as the sole window into bio-oil composition. This creates a "streetlight effect," where researchers only report what they can see (volatiles), ignoring the dark matter of pyrolysis—the oligomeric heavy fraction.</w:t>
      </w:r>
    </w:p>
    <w:p w14:paraId="0069BCA8" w14:textId="77777777" w:rsidR="00B76654" w:rsidRPr="00B76654" w:rsidRDefault="00B76654" w:rsidP="00B76654">
      <w:pPr>
        <w:rPr>
          <w:b/>
          <w:bCs/>
        </w:rPr>
      </w:pPr>
      <w:r w:rsidRPr="00B76654">
        <w:rPr>
          <w:b/>
          <w:bCs/>
        </w:rPr>
        <w:t>4.1 The Volatility Limit</w:t>
      </w:r>
    </w:p>
    <w:p w14:paraId="73771EF1" w14:textId="77777777" w:rsidR="00B76654" w:rsidRPr="00B76654" w:rsidRDefault="00B76654" w:rsidP="00B76654">
      <w:r w:rsidRPr="00B76654">
        <w:t>Bio-oil typically contains 20–40% non-volatile material, often referred to as "pyrolytic lignin" or "humins." These are high-molecular-weight oligomers formed from the incomplete depolymerization of lignin or the repolymerization of volatiles.</w:t>
      </w:r>
    </w:p>
    <w:p w14:paraId="3BEB004F" w14:textId="77777777" w:rsidR="00B76654" w:rsidRPr="00B76654" w:rsidRDefault="00B76654" w:rsidP="00B76654">
      <w:r w:rsidRPr="00B76654">
        <w:rPr>
          <w:b/>
          <w:bCs/>
        </w:rPr>
        <w:t>Study Identification:</w:t>
      </w:r>
      <w:r w:rsidRPr="00B76654">
        <w:t xml:space="preserve"> Terrell, E. (2024). "Estimation of Fuel Properties for the Heavy Fraction of Biomass Pyrolysis Oil..." </w:t>
      </w:r>
      <w:r w:rsidRPr="00B76654">
        <w:rPr>
          <w:i/>
          <w:iCs/>
        </w:rPr>
        <w:t>Energies</w:t>
      </w:r>
      <w:r w:rsidRPr="00B76654">
        <w:t xml:space="preserve">. </w:t>
      </w:r>
      <w:r w:rsidRPr="00B76654">
        <w:rPr>
          <w:vertAlign w:val="superscript"/>
        </w:rPr>
        <w:t>7</w:t>
      </w:r>
    </w:p>
    <w:p w14:paraId="4177A932" w14:textId="77777777" w:rsidR="00B76654" w:rsidRPr="00B76654" w:rsidRDefault="00B76654" w:rsidP="00B76654">
      <w:r w:rsidRPr="00B76654">
        <w:t>This study directly addresses the "invisible" fraction.</w:t>
      </w:r>
    </w:p>
    <w:p w14:paraId="26A2BC7B" w14:textId="77777777" w:rsidR="00B76654" w:rsidRPr="00B76654" w:rsidRDefault="00B76654" w:rsidP="00B76654">
      <w:pPr>
        <w:numPr>
          <w:ilvl w:val="0"/>
          <w:numId w:val="5"/>
        </w:numPr>
      </w:pPr>
      <w:r w:rsidRPr="00B76654">
        <w:rPr>
          <w:b/>
          <w:bCs/>
        </w:rPr>
        <w:t>Key Insight:</w:t>
      </w:r>
      <w:r w:rsidRPr="00B76654">
        <w:t xml:space="preserve"> Terrell notes that the heavy fraction can account for "roughly one-third to one-half of the total pyrolysis oil".</w:t>
      </w:r>
      <w:r w:rsidRPr="00B76654">
        <w:rPr>
          <w:vertAlign w:val="superscript"/>
        </w:rPr>
        <w:t>7</w:t>
      </w:r>
    </w:p>
    <w:p w14:paraId="4C2581F1" w14:textId="77777777" w:rsidR="00B76654" w:rsidRPr="00B76654" w:rsidRDefault="00B76654" w:rsidP="00B76654">
      <w:pPr>
        <w:numPr>
          <w:ilvl w:val="0"/>
          <w:numId w:val="5"/>
        </w:numPr>
      </w:pPr>
      <w:r w:rsidRPr="00B76654">
        <w:rPr>
          <w:b/>
          <w:bCs/>
        </w:rPr>
        <w:lastRenderedPageBreak/>
        <w:t>Implication:</w:t>
      </w:r>
      <w:r w:rsidRPr="00B76654">
        <w:t xml:space="preserve"> If a study uses GC-MS and reports the composition of the bio-oil without correcting for this heavy fraction, they are effectively ignoring up to 50% of the product mass.</w:t>
      </w:r>
    </w:p>
    <w:p w14:paraId="55F6CA6C" w14:textId="77777777" w:rsidR="00B76654" w:rsidRPr="00B76654" w:rsidRDefault="00B76654" w:rsidP="00B76654">
      <w:pPr>
        <w:numPr>
          <w:ilvl w:val="0"/>
          <w:numId w:val="5"/>
        </w:numPr>
      </w:pPr>
      <w:r w:rsidRPr="00B76654">
        <w:rPr>
          <w:b/>
          <w:bCs/>
        </w:rPr>
        <w:t>Methodological Gap:</w:t>
      </w:r>
      <w:r w:rsidRPr="00B76654">
        <w:t xml:space="preserve"> Most studies reviewed </w:t>
      </w:r>
      <w:r w:rsidRPr="00B76654">
        <w:rPr>
          <w:vertAlign w:val="superscript"/>
        </w:rPr>
        <w:t>5</w:t>
      </w:r>
      <w:r w:rsidRPr="00B76654">
        <w:t xml:space="preserve"> do not mention a gravimetric determination of the non-volatile residue (e.g., via evaporation or precipitation). This leads to an overestimation of the yields of volatile compounds.</w:t>
      </w:r>
    </w:p>
    <w:p w14:paraId="77C08332" w14:textId="77777777" w:rsidR="00B76654" w:rsidRPr="00B76654" w:rsidRDefault="00B76654" w:rsidP="00B76654">
      <w:pPr>
        <w:numPr>
          <w:ilvl w:val="0"/>
          <w:numId w:val="5"/>
        </w:numPr>
      </w:pPr>
      <w:r w:rsidRPr="00B76654">
        <w:rPr>
          <w:b/>
          <w:bCs/>
        </w:rPr>
        <w:t>Recommendation:</w:t>
      </w:r>
      <w:r w:rsidRPr="00B76654">
        <w:t xml:space="preserve"> "Gold Standard" reporting must require a "GC Detectability" index—a mass balance step where the amount of sample amenable to GC is quantified relative to the whole oil.</w:t>
      </w:r>
    </w:p>
    <w:p w14:paraId="2F761FEF" w14:textId="77777777" w:rsidR="00B76654" w:rsidRPr="00B76654" w:rsidRDefault="00B76654" w:rsidP="00B76654">
      <w:pPr>
        <w:rPr>
          <w:b/>
          <w:bCs/>
        </w:rPr>
      </w:pPr>
      <w:r w:rsidRPr="00B76654">
        <w:rPr>
          <w:b/>
          <w:bCs/>
        </w:rPr>
        <w:t>4.2 The "Sugar Blind Spot" and Column Selection</w:t>
      </w:r>
    </w:p>
    <w:p w14:paraId="61B3D695" w14:textId="77777777" w:rsidR="00B76654" w:rsidRPr="00B76654" w:rsidRDefault="00B76654" w:rsidP="00B76654">
      <w:r w:rsidRPr="00B76654">
        <w:t>Another dimension of missing data arises from column selection.</w:t>
      </w:r>
    </w:p>
    <w:p w14:paraId="4B3C0C43" w14:textId="77777777" w:rsidR="00B76654" w:rsidRPr="00B76654" w:rsidRDefault="00B76654" w:rsidP="00B76654">
      <w:pPr>
        <w:numPr>
          <w:ilvl w:val="0"/>
          <w:numId w:val="6"/>
        </w:numPr>
      </w:pPr>
      <w:r w:rsidRPr="00B76654">
        <w:rPr>
          <w:b/>
          <w:bCs/>
        </w:rPr>
        <w:t>The Issue:</w:t>
      </w:r>
      <w:r w:rsidRPr="00B76654">
        <w:t xml:space="preserve"> Anhydrosugars (levoglucosan, cellobiosan) are major products of cellulose pyrolysis. They are highly polar.</w:t>
      </w:r>
    </w:p>
    <w:p w14:paraId="59AF4306" w14:textId="77777777" w:rsidR="00B76654" w:rsidRPr="00B76654" w:rsidRDefault="00B76654" w:rsidP="00B76654">
      <w:pPr>
        <w:numPr>
          <w:ilvl w:val="0"/>
          <w:numId w:val="6"/>
        </w:numPr>
      </w:pPr>
      <w:r w:rsidRPr="00B76654">
        <w:rPr>
          <w:b/>
          <w:bCs/>
        </w:rPr>
        <w:t>The Evidence:</w:t>
      </w:r>
      <w:r w:rsidRPr="00B76654">
        <w:t xml:space="preserve"> The vast majority of studies use "Standard" non-polar columns like the HP-5MS or ZB-5MS (e.g., Ratnasari </w:t>
      </w:r>
      <w:r w:rsidRPr="00B76654">
        <w:rPr>
          <w:vertAlign w:val="superscript"/>
        </w:rPr>
        <w:t>6</w:t>
      </w:r>
      <w:r w:rsidRPr="00B76654">
        <w:t xml:space="preserve">, Muzyka </w:t>
      </w:r>
      <w:r w:rsidRPr="00B76654">
        <w:rPr>
          <w:vertAlign w:val="superscript"/>
        </w:rPr>
        <w:t>3</w:t>
      </w:r>
      <w:r w:rsidRPr="00B76654">
        <w:t>).</w:t>
      </w:r>
    </w:p>
    <w:p w14:paraId="33AB3178" w14:textId="77777777" w:rsidR="00B76654" w:rsidRPr="00B76654" w:rsidRDefault="00B76654" w:rsidP="00B76654">
      <w:pPr>
        <w:numPr>
          <w:ilvl w:val="0"/>
          <w:numId w:val="6"/>
        </w:numPr>
      </w:pPr>
      <w:r w:rsidRPr="00B76654">
        <w:rPr>
          <w:b/>
          <w:bCs/>
        </w:rPr>
        <w:t>The Consequence:</w:t>
      </w:r>
      <w:r w:rsidRPr="00B76654">
        <w:t xml:space="preserve"> On non-polar columns, levoglucosan often exhibits severe peak tailing or may adsorb irreversibly to the inlet liner if not derivatized. This leads to an under-reporting of the carbohydrate fraction and an over-reporting of the phenolic/hydrocarbon fraction.</w:t>
      </w:r>
    </w:p>
    <w:p w14:paraId="49959ED6" w14:textId="77777777" w:rsidR="00B76654" w:rsidRPr="00B76654" w:rsidRDefault="00B76654" w:rsidP="00B76654">
      <w:pPr>
        <w:numPr>
          <w:ilvl w:val="0"/>
          <w:numId w:val="6"/>
        </w:numPr>
      </w:pPr>
      <w:r w:rsidRPr="00B76654">
        <w:rPr>
          <w:b/>
          <w:bCs/>
        </w:rPr>
        <w:t>The Exception:</w:t>
      </w:r>
      <w:r w:rsidRPr="00B76654">
        <w:t xml:space="preserve"> Ratnasari et al. </w:t>
      </w:r>
      <w:r w:rsidRPr="00B76654">
        <w:rPr>
          <w:vertAlign w:val="superscript"/>
        </w:rPr>
        <w:t>6</w:t>
      </w:r>
      <w:r w:rsidRPr="00B76654">
        <w:t xml:space="preserve"> </w:t>
      </w:r>
      <w:proofErr w:type="gramStart"/>
      <w:r w:rsidRPr="00B76654">
        <w:t>usage</w:t>
      </w:r>
      <w:proofErr w:type="gramEnd"/>
      <w:r w:rsidRPr="00B76654">
        <w:t xml:space="preserve"> of a DB-1701 column for the aqueous phase is a best practice that mitigates this, allowing for the detection of polar oxygenates that would otherwise be lost.</w:t>
      </w:r>
    </w:p>
    <w:p w14:paraId="0BFB5435" w14:textId="77777777" w:rsidR="00B76654" w:rsidRPr="00B76654" w:rsidRDefault="00B76654" w:rsidP="00B76654">
      <w:r w:rsidRPr="00B76654">
        <w:pict w14:anchorId="4546020E">
          <v:rect id="_x0000_i1076" style="width:0;height:1.5pt" o:hralign="center" o:hrstd="t" o:hrnoshade="t" o:hr="t" fillcolor="gray" stroked="f"/>
        </w:pict>
      </w:r>
    </w:p>
    <w:p w14:paraId="43DA2E46" w14:textId="77777777" w:rsidR="00B76654" w:rsidRPr="00B76654" w:rsidRDefault="00B76654" w:rsidP="00B76654">
      <w:pPr>
        <w:rPr>
          <w:b/>
          <w:bCs/>
        </w:rPr>
      </w:pPr>
      <w:r w:rsidRPr="00B76654">
        <w:rPr>
          <w:b/>
          <w:bCs/>
        </w:rPr>
        <w:t>5. Advanced Characterization: The Move to Levels 4 and 5</w:t>
      </w:r>
    </w:p>
    <w:p w14:paraId="242E160A" w14:textId="77777777" w:rsidR="00B76654" w:rsidRPr="00B76654" w:rsidRDefault="00B76654" w:rsidP="00B76654">
      <w:r w:rsidRPr="00B76654">
        <w:t>To overcome the limitations of standard GC-MS, leading researchers are adopting multi-modal analytical strategies. These studies define the trajectory toward "Gold Standard" reporting.</w:t>
      </w:r>
    </w:p>
    <w:p w14:paraId="1710329C" w14:textId="77777777" w:rsidR="00B76654" w:rsidRPr="00B76654" w:rsidRDefault="00B76654" w:rsidP="00B76654">
      <w:pPr>
        <w:rPr>
          <w:b/>
          <w:bCs/>
        </w:rPr>
      </w:pPr>
      <w:r w:rsidRPr="00B76654">
        <w:rPr>
          <w:b/>
          <w:bCs/>
        </w:rPr>
        <w:t>5.1 Integrating NMR for Functional Group Quantification (Level 4)</w:t>
      </w:r>
    </w:p>
    <w:p w14:paraId="63724E41" w14:textId="77777777" w:rsidR="00B76654" w:rsidRPr="00B76654" w:rsidRDefault="00B76654" w:rsidP="00B76654">
      <w:r w:rsidRPr="00B76654">
        <w:rPr>
          <w:b/>
          <w:bCs/>
        </w:rPr>
        <w:t>Study Identification:</w:t>
      </w:r>
      <w:r w:rsidRPr="00B76654">
        <w:t xml:space="preserve"> Sakhakarmy, M., Kemp, A., Biswas, B., Kafle, S., &amp; Adhikari, S. (2024). "A Comparative Analysis of Bio-Oil... from Douglas Fir, Eucalyptus, and Poplar Biomass." </w:t>
      </w:r>
      <w:r w:rsidRPr="00B76654">
        <w:rPr>
          <w:i/>
          <w:iCs/>
        </w:rPr>
        <w:t>Energies</w:t>
      </w:r>
      <w:r w:rsidRPr="00B76654">
        <w:t xml:space="preserve">, 17, 2800. </w:t>
      </w:r>
      <w:r w:rsidRPr="00B76654">
        <w:rPr>
          <w:vertAlign w:val="superscript"/>
        </w:rPr>
        <w:t>4</w:t>
      </w:r>
    </w:p>
    <w:p w14:paraId="33310DAC" w14:textId="77777777" w:rsidR="00B76654" w:rsidRPr="00B76654" w:rsidRDefault="00B76654" w:rsidP="00B76654">
      <w:r w:rsidRPr="00B76654">
        <w:lastRenderedPageBreak/>
        <w:t>This study represents a significant leap in analytical rigor by combining chromatography with spectroscopy.</w:t>
      </w:r>
    </w:p>
    <w:p w14:paraId="7BE65533" w14:textId="77777777" w:rsidR="00B76654" w:rsidRPr="00B76654" w:rsidRDefault="00B76654" w:rsidP="00B76654">
      <w:pPr>
        <w:numPr>
          <w:ilvl w:val="0"/>
          <w:numId w:val="7"/>
        </w:numPr>
      </w:pPr>
      <w:r w:rsidRPr="00B76654">
        <w:rPr>
          <w:b/>
          <w:bCs/>
        </w:rPr>
        <w:t>Analytical Methods:</w:t>
      </w:r>
    </w:p>
    <w:p w14:paraId="4E5F7DF0" w14:textId="77777777" w:rsidR="00B76654" w:rsidRPr="00B76654" w:rsidRDefault="00B76654" w:rsidP="00B76654">
      <w:pPr>
        <w:numPr>
          <w:ilvl w:val="1"/>
          <w:numId w:val="7"/>
        </w:numPr>
      </w:pPr>
      <w:r w:rsidRPr="00B76654">
        <w:rPr>
          <w:b/>
          <w:bCs/>
        </w:rPr>
        <w:t>GC-MS:</w:t>
      </w:r>
      <w:r w:rsidRPr="00B76654">
        <w:t xml:space="preserve"> Agilent 7890A for identifying volatile species.</w:t>
      </w:r>
    </w:p>
    <w:p w14:paraId="406F3621" w14:textId="77777777" w:rsidR="00B76654" w:rsidRPr="00B76654" w:rsidRDefault="00B76654" w:rsidP="00B76654">
      <w:pPr>
        <w:numPr>
          <w:ilvl w:val="1"/>
          <w:numId w:val="7"/>
        </w:numPr>
      </w:pPr>
      <w:r w:rsidRPr="00B76654">
        <w:rPr>
          <w:b/>
          <w:bCs/>
        </w:rPr>
        <w:t>31P-NMR:</w:t>
      </w:r>
      <w:r w:rsidRPr="00B76654">
        <w:t xml:space="preserve"> A sophisticated technique where the bio-oil is derivatized with a phosphorous reagent (TMDP), allowing for the distinct quantification of hydroxyl (-OH) groups: aliphatic, phenolic, and carboxylic.</w:t>
      </w:r>
      <w:r w:rsidRPr="00B76654">
        <w:rPr>
          <w:vertAlign w:val="superscript"/>
        </w:rPr>
        <w:t>4</w:t>
      </w:r>
    </w:p>
    <w:p w14:paraId="057C76F2" w14:textId="77777777" w:rsidR="00B76654" w:rsidRPr="00B76654" w:rsidRDefault="00B76654" w:rsidP="00B76654">
      <w:pPr>
        <w:numPr>
          <w:ilvl w:val="0"/>
          <w:numId w:val="7"/>
        </w:numPr>
      </w:pPr>
      <w:r w:rsidRPr="00B76654">
        <w:rPr>
          <w:b/>
          <w:bCs/>
        </w:rPr>
        <w:t>Reporting Level (Level 4):</w:t>
      </w:r>
      <w:r w:rsidRPr="00B76654">
        <w:t xml:space="preserve"> While the GC-MS data is likely still Area %, the NMR data provides </w:t>
      </w:r>
      <w:r w:rsidRPr="00B76654">
        <w:rPr>
          <w:i/>
          <w:iCs/>
        </w:rPr>
        <w:t>absolute quantification</w:t>
      </w:r>
      <w:r w:rsidRPr="00B76654">
        <w:t xml:space="preserve"> (mmol/g) of specific functional moieties.</w:t>
      </w:r>
    </w:p>
    <w:p w14:paraId="12EBC50F" w14:textId="77777777" w:rsidR="00B76654" w:rsidRPr="00B76654" w:rsidRDefault="00B76654" w:rsidP="00B76654">
      <w:pPr>
        <w:numPr>
          <w:ilvl w:val="0"/>
          <w:numId w:val="7"/>
        </w:numPr>
      </w:pPr>
      <w:r w:rsidRPr="00B76654">
        <w:rPr>
          <w:b/>
          <w:bCs/>
        </w:rPr>
        <w:t>Deep Insight:</w:t>
      </w:r>
      <w:r w:rsidRPr="00B76654">
        <w:t xml:space="preserve"> The 31P-NMR data revealed that Poplar bio-oil had the highest total -OH concentration (6 mmol/g).</w:t>
      </w:r>
      <w:r w:rsidRPr="00B76654">
        <w:rPr>
          <w:vertAlign w:val="superscript"/>
        </w:rPr>
        <w:t>4</w:t>
      </w:r>
      <w:r w:rsidRPr="00B76654">
        <w:t xml:space="preserve"> This is a critical parameter for "aging" stability. High hydroxyl content correlates with a high propensity for condensation reactions during storage, leading to viscosity increases. A standard GC-MS report might identify "phenol" and "guaiacol," but it cannot easily sum the total "aging potential" of the oil like NMR can.</w:t>
      </w:r>
    </w:p>
    <w:p w14:paraId="79F38B31" w14:textId="77777777" w:rsidR="00B76654" w:rsidRPr="00B76654" w:rsidRDefault="00B76654" w:rsidP="00B76654">
      <w:pPr>
        <w:numPr>
          <w:ilvl w:val="0"/>
          <w:numId w:val="7"/>
        </w:numPr>
      </w:pPr>
      <w:r w:rsidRPr="00B76654">
        <w:rPr>
          <w:b/>
          <w:bCs/>
        </w:rPr>
        <w:t>Data Availability:</w:t>
      </w:r>
      <w:r w:rsidRPr="00B76654">
        <w:t xml:space="preserve"> The study provides "Table S2" in the Supplementary Materials listing the GC-MS compounds.</w:t>
      </w:r>
      <w:r w:rsidRPr="00B76654">
        <w:rPr>
          <w:vertAlign w:val="superscript"/>
        </w:rPr>
        <w:t>4</w:t>
      </w:r>
      <w:r w:rsidRPr="00B76654">
        <w:t xml:space="preserve"> While this is an improvement over many </w:t>
      </w:r>
      <w:proofErr w:type="gramStart"/>
      <w:r w:rsidRPr="00B76654">
        <w:t>Level</w:t>
      </w:r>
      <w:proofErr w:type="gramEnd"/>
      <w:r w:rsidRPr="00B76654">
        <w:t xml:space="preserve"> 2 papers, the data remains locked in a PDF/Word document format rather than a machine-readable spreadsheet.</w:t>
      </w:r>
    </w:p>
    <w:p w14:paraId="0F2FC03A" w14:textId="77777777" w:rsidR="00B76654" w:rsidRPr="00B76654" w:rsidRDefault="00B76654" w:rsidP="00B76654">
      <w:pPr>
        <w:numPr>
          <w:ilvl w:val="0"/>
          <w:numId w:val="7"/>
        </w:numPr>
      </w:pPr>
      <w:r w:rsidRPr="00B76654">
        <w:rPr>
          <w:b/>
          <w:bCs/>
        </w:rPr>
        <w:t>Classification:</w:t>
      </w:r>
      <w:r w:rsidRPr="00B76654">
        <w:t xml:space="preserve"> </w:t>
      </w:r>
      <w:r w:rsidRPr="00B76654">
        <w:rPr>
          <w:b/>
          <w:bCs/>
        </w:rPr>
        <w:t>Acceptable/High Quality (Level 4).</w:t>
      </w:r>
      <w:r w:rsidRPr="00B76654">
        <w:t xml:space="preserve"> The use of NMR covers the "invisible" fraction (functional groups in oligomers are detected), closing the analytical gap left by GC-MS.</w:t>
      </w:r>
    </w:p>
    <w:p w14:paraId="35EE3A6D" w14:textId="77777777" w:rsidR="00B76654" w:rsidRPr="00B76654" w:rsidRDefault="00B76654" w:rsidP="00B76654">
      <w:pPr>
        <w:rPr>
          <w:b/>
          <w:bCs/>
        </w:rPr>
      </w:pPr>
      <w:r w:rsidRPr="00B76654">
        <w:rPr>
          <w:b/>
          <w:bCs/>
        </w:rPr>
        <w:t>5.2 The Chemometric Revolution: GC×GC-TOFMS (Level 5)</w:t>
      </w:r>
    </w:p>
    <w:p w14:paraId="0F443AC5" w14:textId="77777777" w:rsidR="00B76654" w:rsidRPr="00B76654" w:rsidRDefault="00B76654" w:rsidP="00B76654">
      <w:r w:rsidRPr="00B76654">
        <w:rPr>
          <w:b/>
          <w:bCs/>
        </w:rPr>
        <w:t>Study Identification:</w:t>
      </w:r>
      <w:r w:rsidRPr="00B76654">
        <w:t xml:space="preserve"> Couto, A.C.F., et al. (2025). "Pattern Recognition of Pyrolysis Bio-Oils by GC×GC-TOFMS..." </w:t>
      </w:r>
      <w:r w:rsidRPr="00B76654">
        <w:rPr>
          <w:i/>
          <w:iCs/>
        </w:rPr>
        <w:t>ACS Measurement Science Au</w:t>
      </w:r>
      <w:r w:rsidRPr="00B76654">
        <w:t xml:space="preserve">. </w:t>
      </w:r>
      <w:r w:rsidRPr="00B76654">
        <w:rPr>
          <w:vertAlign w:val="superscript"/>
        </w:rPr>
        <w:t>8</w:t>
      </w:r>
    </w:p>
    <w:p w14:paraId="478F62DF" w14:textId="77777777" w:rsidR="00B76654" w:rsidRPr="00B76654" w:rsidRDefault="00B76654" w:rsidP="00B76654">
      <w:r w:rsidRPr="00B76654">
        <w:t>This study addresses the complexity of bio-oil by increasing the dimensionality of the analysis.</w:t>
      </w:r>
    </w:p>
    <w:p w14:paraId="62D0CD8A" w14:textId="77777777" w:rsidR="00B76654" w:rsidRPr="00B76654" w:rsidRDefault="00B76654" w:rsidP="00B76654">
      <w:pPr>
        <w:numPr>
          <w:ilvl w:val="0"/>
          <w:numId w:val="8"/>
        </w:numPr>
      </w:pPr>
      <w:r w:rsidRPr="00B76654">
        <w:rPr>
          <w:b/>
          <w:bCs/>
        </w:rPr>
        <w:t>The Problem:</w:t>
      </w:r>
      <w:r w:rsidRPr="00B76654">
        <w:t xml:space="preserve"> In 1D GC-MS, a bio-oil chromatogram is a "hump" of unresolved peaks. Co-elution makes accurate integration impossible for minor components.</w:t>
      </w:r>
    </w:p>
    <w:p w14:paraId="7F6A20BD" w14:textId="77777777" w:rsidR="00B76654" w:rsidRPr="00B76654" w:rsidRDefault="00B76654" w:rsidP="00B76654">
      <w:pPr>
        <w:numPr>
          <w:ilvl w:val="0"/>
          <w:numId w:val="8"/>
        </w:numPr>
      </w:pPr>
      <w:r w:rsidRPr="00B76654">
        <w:rPr>
          <w:b/>
          <w:bCs/>
        </w:rPr>
        <w:t>The Solution (GC×GC):</w:t>
      </w:r>
      <w:r w:rsidRPr="00B76654">
        <w:t xml:space="preserve"> Comprehensive two-dimensional gas chromatography separates compounds based on two properties simultaneously (e.g., volatility and polarity).</w:t>
      </w:r>
    </w:p>
    <w:p w14:paraId="2576EB4C" w14:textId="77777777" w:rsidR="00B76654" w:rsidRPr="00B76654" w:rsidRDefault="00B76654" w:rsidP="00B76654">
      <w:pPr>
        <w:numPr>
          <w:ilvl w:val="0"/>
          <w:numId w:val="8"/>
        </w:numPr>
      </w:pPr>
      <w:r w:rsidRPr="00B76654">
        <w:rPr>
          <w:b/>
          <w:bCs/>
        </w:rPr>
        <w:t>Analytical Methods:</w:t>
      </w:r>
      <w:r w:rsidRPr="00B76654">
        <w:t xml:space="preserve"> The authors utilized GC×GC coupled with Time-of-Flight Mass Spectrometry (TOFMS). TOFMS is essential here because it offers the ultra-fast </w:t>
      </w:r>
      <w:r w:rsidRPr="00B76654">
        <w:lastRenderedPageBreak/>
        <w:t>acquisition rates needed to reconstruct the narrow peaks generated by the second column.</w:t>
      </w:r>
    </w:p>
    <w:p w14:paraId="5E2D872B" w14:textId="77777777" w:rsidR="00B76654" w:rsidRPr="00B76654" w:rsidRDefault="00B76654" w:rsidP="00B76654">
      <w:pPr>
        <w:numPr>
          <w:ilvl w:val="0"/>
          <w:numId w:val="8"/>
        </w:numPr>
      </w:pPr>
      <w:r w:rsidRPr="00B76654">
        <w:rPr>
          <w:b/>
          <w:bCs/>
        </w:rPr>
        <w:t>Chemometrics (Tile-Based FRA):</w:t>
      </w:r>
      <w:r w:rsidRPr="00B76654">
        <w:t xml:space="preserve"> Instead of manually integrating thousands of peaks, the authors applied "Tile-based Fisher Ratio Analysis" (FRA). This algorithm divides the 2D chromatogram into a grid (tiles) and statistically compares the signal in each tile across samples to find "class-differentiating features".</w:t>
      </w:r>
      <w:r w:rsidRPr="00B76654">
        <w:rPr>
          <w:vertAlign w:val="superscript"/>
        </w:rPr>
        <w:t>10</w:t>
      </w:r>
    </w:p>
    <w:p w14:paraId="13A75E2E" w14:textId="77777777" w:rsidR="00B76654" w:rsidRPr="00B76654" w:rsidRDefault="00B76654" w:rsidP="00B76654">
      <w:pPr>
        <w:numPr>
          <w:ilvl w:val="0"/>
          <w:numId w:val="8"/>
        </w:numPr>
      </w:pPr>
      <w:r w:rsidRPr="00B76654">
        <w:rPr>
          <w:b/>
          <w:bCs/>
        </w:rPr>
        <w:t>Deep Insight:</w:t>
      </w:r>
      <w:r w:rsidRPr="00B76654">
        <w:t xml:space="preserve"> This method discovered "low-intensity compounds such as long-chain esters and hydrocarbons" that were previously effectively invisible.</w:t>
      </w:r>
      <w:r w:rsidRPr="00B76654">
        <w:rPr>
          <w:vertAlign w:val="superscript"/>
        </w:rPr>
        <w:t>10</w:t>
      </w:r>
      <w:r w:rsidRPr="00B76654">
        <w:t xml:space="preserve"> Differentiating between Sugar Cane Bagasse (rich in phenolics/furans) and Straw (rich in fatty esters) at this trace level is crucial for determining catalyst poisoning potential in downstream upgrading.</w:t>
      </w:r>
    </w:p>
    <w:p w14:paraId="16D4D139" w14:textId="77777777" w:rsidR="00B76654" w:rsidRPr="00B76654" w:rsidRDefault="00B76654" w:rsidP="00B76654">
      <w:pPr>
        <w:numPr>
          <w:ilvl w:val="0"/>
          <w:numId w:val="8"/>
        </w:numPr>
      </w:pPr>
      <w:r w:rsidRPr="00B76654">
        <w:rPr>
          <w:b/>
          <w:bCs/>
        </w:rPr>
        <w:t>Data Availability (Level 5):</w:t>
      </w:r>
      <w:r w:rsidRPr="00B76654">
        <w:t xml:space="preserve"> Crucially, the authors provide the "Putatively identified compounds" lists (Table S1, S2) as </w:t>
      </w:r>
      <w:r w:rsidRPr="00B76654">
        <w:rPr>
          <w:b/>
          <w:bCs/>
        </w:rPr>
        <w:t>XLSX files</w:t>
      </w:r>
      <w:r w:rsidRPr="00B76654">
        <w:t xml:space="preserve"> in the Supporting Information.</w:t>
      </w:r>
      <w:r w:rsidRPr="00B76654">
        <w:rPr>
          <w:vertAlign w:val="superscript"/>
        </w:rPr>
        <w:t>8</w:t>
      </w:r>
      <w:r w:rsidRPr="00B76654">
        <w:t xml:space="preserve"> This machine-readable format allows other researchers to ingest the data directly into their own chemometric models.</w:t>
      </w:r>
    </w:p>
    <w:p w14:paraId="7D6B2842" w14:textId="77777777" w:rsidR="00B76654" w:rsidRPr="00B76654" w:rsidRDefault="00B76654" w:rsidP="00B76654">
      <w:pPr>
        <w:numPr>
          <w:ilvl w:val="0"/>
          <w:numId w:val="8"/>
        </w:numPr>
      </w:pPr>
      <w:r w:rsidRPr="00B76654">
        <w:rPr>
          <w:b/>
          <w:bCs/>
        </w:rPr>
        <w:t>Classification:</w:t>
      </w:r>
      <w:r w:rsidRPr="00B76654">
        <w:t xml:space="preserve"> </w:t>
      </w:r>
      <w:r w:rsidRPr="00B76654">
        <w:rPr>
          <w:b/>
          <w:bCs/>
        </w:rPr>
        <w:t>Gold Standard.</w:t>
      </w:r>
      <w:r w:rsidRPr="00B76654">
        <w:t xml:space="preserve"> The combination of cutting-edge instrumentation, advanced statistical processing, and open data formats sets a new benchmark.</w:t>
      </w:r>
    </w:p>
    <w:p w14:paraId="12F460CB" w14:textId="77777777" w:rsidR="00B76654" w:rsidRPr="00B76654" w:rsidRDefault="00B76654" w:rsidP="00B76654">
      <w:r w:rsidRPr="00B76654">
        <w:pict w14:anchorId="29C9B46B">
          <v:rect id="_x0000_i1077" style="width:0;height:1.5pt" o:hralign="center" o:hrstd="t" o:hrnoshade="t" o:hr="t" fillcolor="gray" stroked="f"/>
        </w:pict>
      </w:r>
    </w:p>
    <w:p w14:paraId="4432061E" w14:textId="77777777" w:rsidR="00B76654" w:rsidRPr="00B76654" w:rsidRDefault="00B76654" w:rsidP="00B76654">
      <w:pPr>
        <w:rPr>
          <w:b/>
          <w:bCs/>
        </w:rPr>
      </w:pPr>
      <w:r w:rsidRPr="00B76654">
        <w:rPr>
          <w:b/>
          <w:bCs/>
        </w:rPr>
        <w:t>6. Data Stewardship: The Repository Revolution</w:t>
      </w:r>
    </w:p>
    <w:p w14:paraId="4E21737B" w14:textId="77777777" w:rsidR="00B76654" w:rsidRPr="00B76654" w:rsidRDefault="00B76654" w:rsidP="00B76654">
      <w:r w:rsidRPr="00B76654">
        <w:t>The final pillar of the assessment is data availability. The traditional method of "Supplementary Materials" (often unindexed PDFs) is giving way to dedicated data repositories (FAIR principles).</w:t>
      </w:r>
    </w:p>
    <w:p w14:paraId="74581391" w14:textId="77777777" w:rsidR="00B76654" w:rsidRPr="00B76654" w:rsidRDefault="00B76654" w:rsidP="00B76654">
      <w:pPr>
        <w:rPr>
          <w:b/>
          <w:bCs/>
        </w:rPr>
      </w:pPr>
      <w:r w:rsidRPr="00B76654">
        <w:rPr>
          <w:b/>
          <w:bCs/>
        </w:rPr>
        <w:t>6.1 The Algal Bio-Oil Community as a Leader</w:t>
      </w:r>
    </w:p>
    <w:p w14:paraId="71F3925D" w14:textId="77777777" w:rsidR="00B76654" w:rsidRPr="00B76654" w:rsidRDefault="00B76654" w:rsidP="00B76654">
      <w:r w:rsidRPr="00B76654">
        <w:t>Interestingly, the review identifies that the algal pyrolysis community appears to be adopting open data practices faster than the lignocellulosic community.</w:t>
      </w:r>
    </w:p>
    <w:p w14:paraId="2843012F" w14:textId="77777777" w:rsidR="00B76654" w:rsidRPr="00B76654" w:rsidRDefault="00B76654" w:rsidP="00B76654">
      <w:r w:rsidRPr="00B76654">
        <w:rPr>
          <w:b/>
          <w:bCs/>
        </w:rPr>
        <w:t>Study Identification:</w:t>
      </w:r>
      <w:r w:rsidRPr="00B76654">
        <w:t xml:space="preserve"> Ferreira, G.F., et al. (2026). "Optimised pyrolysis strategies for energy-dense bio-oil from Chlorella sp." </w:t>
      </w:r>
      <w:r w:rsidRPr="00B76654">
        <w:rPr>
          <w:i/>
          <w:iCs/>
        </w:rPr>
        <w:t>Bioresource Technology</w:t>
      </w:r>
      <w:r w:rsidRPr="00B76654">
        <w:t xml:space="preserve">. </w:t>
      </w:r>
      <w:r w:rsidRPr="00B76654">
        <w:rPr>
          <w:vertAlign w:val="superscript"/>
        </w:rPr>
        <w:t>11</w:t>
      </w:r>
    </w:p>
    <w:p w14:paraId="2D91243E" w14:textId="77777777" w:rsidR="00B76654" w:rsidRPr="00B76654" w:rsidRDefault="00B76654" w:rsidP="00B76654">
      <w:pPr>
        <w:numPr>
          <w:ilvl w:val="0"/>
          <w:numId w:val="9"/>
        </w:numPr>
      </w:pPr>
      <w:r w:rsidRPr="00B76654">
        <w:rPr>
          <w:b/>
          <w:bCs/>
        </w:rPr>
        <w:t>Methodology:</w:t>
      </w:r>
      <w:r w:rsidRPr="00B76654">
        <w:t xml:space="preserve"> Pyrolysis optimization of </w:t>
      </w:r>
      <w:r w:rsidRPr="00B76654">
        <w:rPr>
          <w:i/>
          <w:iCs/>
        </w:rPr>
        <w:t xml:space="preserve">Chlorella </w:t>
      </w:r>
      <w:proofErr w:type="gramStart"/>
      <w:r w:rsidRPr="00B76654">
        <w:rPr>
          <w:i/>
          <w:iCs/>
        </w:rPr>
        <w:t>sp.</w:t>
      </w:r>
      <w:r w:rsidRPr="00B76654">
        <w:t>.</w:t>
      </w:r>
      <w:proofErr w:type="gramEnd"/>
    </w:p>
    <w:p w14:paraId="342832E5" w14:textId="77777777" w:rsidR="00B76654" w:rsidRPr="00B76654" w:rsidRDefault="00B76654" w:rsidP="00B76654">
      <w:pPr>
        <w:numPr>
          <w:ilvl w:val="0"/>
          <w:numId w:val="9"/>
        </w:numPr>
      </w:pPr>
      <w:r w:rsidRPr="00B76654">
        <w:rPr>
          <w:b/>
          <w:bCs/>
        </w:rPr>
        <w:t>Data Availability Statement:</w:t>
      </w:r>
      <w:r w:rsidRPr="00B76654">
        <w:t xml:space="preserve"> "The dataset supporting this publication is openly available in </w:t>
      </w:r>
      <w:r w:rsidRPr="00B76654">
        <w:rPr>
          <w:b/>
          <w:bCs/>
        </w:rPr>
        <w:t>Figshare</w:t>
      </w:r>
      <w:r w:rsidRPr="00B76654">
        <w:t xml:space="preserve"> at </w:t>
      </w:r>
      <w:hyperlink r:id="rId5" w:tgtFrame="_blank" w:history="1">
        <w:r w:rsidRPr="00B76654">
          <w:rPr>
            <w:rStyle w:val="Kpr"/>
          </w:rPr>
          <w:t>https://doi.org/10.6084/m9.figshare.30604220</w:t>
        </w:r>
      </w:hyperlink>
      <w:r w:rsidRPr="00B76654">
        <w:t>".</w:t>
      </w:r>
      <w:r w:rsidRPr="00B76654">
        <w:rPr>
          <w:vertAlign w:val="superscript"/>
        </w:rPr>
        <w:t>11</w:t>
      </w:r>
    </w:p>
    <w:p w14:paraId="053542E7" w14:textId="77777777" w:rsidR="00B76654" w:rsidRPr="00B76654" w:rsidRDefault="00B76654" w:rsidP="00B76654">
      <w:pPr>
        <w:numPr>
          <w:ilvl w:val="0"/>
          <w:numId w:val="9"/>
        </w:numPr>
      </w:pPr>
      <w:r w:rsidRPr="00B76654">
        <w:rPr>
          <w:b/>
          <w:bCs/>
        </w:rPr>
        <w:t>Implication:</w:t>
      </w:r>
      <w:r w:rsidRPr="00B76654">
        <w:t xml:space="preserve"> Figshare provides a permanent Digital Object Identifier (DOI) for the dataset itself. This ensures that even if the journal paywalls the article, the data remains accessible. It also enables version control.</w:t>
      </w:r>
    </w:p>
    <w:p w14:paraId="675444DF" w14:textId="77777777" w:rsidR="00B76654" w:rsidRPr="00B76654" w:rsidRDefault="00B76654" w:rsidP="00B76654">
      <w:pPr>
        <w:numPr>
          <w:ilvl w:val="0"/>
          <w:numId w:val="9"/>
        </w:numPr>
      </w:pPr>
      <w:r w:rsidRPr="00B76654">
        <w:rPr>
          <w:b/>
          <w:bCs/>
        </w:rPr>
        <w:lastRenderedPageBreak/>
        <w:t>Why it Matters:</w:t>
      </w:r>
      <w:r w:rsidRPr="00B76654">
        <w:t xml:space="preserve"> Algal bio-oils are high in nitrogen (protein-derived). Calculating the exact Nitrogen-distribution (e.g., nitriles vs. amides vs. N-heterocycles) is vital for environmental compliance (NOx emissions). By sharing the full dataset, Ferreira et al. allow the community to validate their claims of "low experimental variability" (±2.7 wt%).</w:t>
      </w:r>
      <w:r w:rsidRPr="00B76654">
        <w:rPr>
          <w:vertAlign w:val="superscript"/>
        </w:rPr>
        <w:t>11</w:t>
      </w:r>
    </w:p>
    <w:p w14:paraId="26E31E9E" w14:textId="77777777" w:rsidR="00B76654" w:rsidRPr="00B76654" w:rsidRDefault="00B76654" w:rsidP="00B76654">
      <w:r w:rsidRPr="00B76654">
        <w:rPr>
          <w:b/>
          <w:bCs/>
        </w:rPr>
        <w:t>Study Identification:</w:t>
      </w:r>
      <w:r w:rsidRPr="00B76654">
        <w:t xml:space="preserve"> Zhao, H., et al. (2019). "Research on catalytic pyrolysis of algae based on Py-GC/MS." </w:t>
      </w:r>
      <w:r w:rsidRPr="00B76654">
        <w:rPr>
          <w:i/>
          <w:iCs/>
        </w:rPr>
        <w:t>Royal Society Open Science</w:t>
      </w:r>
      <w:r w:rsidRPr="00B76654">
        <w:t xml:space="preserve">. </w:t>
      </w:r>
      <w:r w:rsidRPr="00B76654">
        <w:rPr>
          <w:vertAlign w:val="superscript"/>
        </w:rPr>
        <w:t>13</w:t>
      </w:r>
    </w:p>
    <w:p w14:paraId="721A53AF" w14:textId="77777777" w:rsidR="00B76654" w:rsidRPr="00B76654" w:rsidRDefault="00B76654" w:rsidP="00B76654">
      <w:pPr>
        <w:numPr>
          <w:ilvl w:val="0"/>
          <w:numId w:val="10"/>
        </w:numPr>
      </w:pPr>
      <w:r w:rsidRPr="00B76654">
        <w:rPr>
          <w:b/>
          <w:bCs/>
        </w:rPr>
        <w:t>Data Availability:</w:t>
      </w:r>
      <w:r w:rsidRPr="00B76654">
        <w:t xml:space="preserve"> "Data </w:t>
      </w:r>
      <w:proofErr w:type="gramStart"/>
      <w:r w:rsidRPr="00B76654">
        <w:t>from:...</w:t>
      </w:r>
      <w:proofErr w:type="gramEnd"/>
      <w:r w:rsidRPr="00B76654">
        <w:t xml:space="preserve"> </w:t>
      </w:r>
      <w:r w:rsidRPr="00B76654">
        <w:rPr>
          <w:b/>
          <w:bCs/>
        </w:rPr>
        <w:t>Dryad Digital Repository</w:t>
      </w:r>
      <w:r w:rsidRPr="00B76654">
        <w:t xml:space="preserve"> (10.5061/dryad.22829q7)".</w:t>
      </w:r>
      <w:r w:rsidRPr="00B76654">
        <w:rPr>
          <w:vertAlign w:val="superscript"/>
        </w:rPr>
        <w:t>13</w:t>
      </w:r>
    </w:p>
    <w:p w14:paraId="77095AEE" w14:textId="77777777" w:rsidR="00B76654" w:rsidRPr="00B76654" w:rsidRDefault="00B76654" w:rsidP="00B76654">
      <w:pPr>
        <w:numPr>
          <w:ilvl w:val="0"/>
          <w:numId w:val="10"/>
        </w:numPr>
      </w:pPr>
      <w:r w:rsidRPr="00B76654">
        <w:rPr>
          <w:b/>
          <w:bCs/>
        </w:rPr>
        <w:t>Pattern:</w:t>
      </w:r>
      <w:r w:rsidRPr="00B76654">
        <w:t xml:space="preserve"> Both Ferreira and Zhao publish in journals (</w:t>
      </w:r>
      <w:r w:rsidRPr="00B76654">
        <w:rPr>
          <w:i/>
          <w:iCs/>
        </w:rPr>
        <w:t>Bioresource Tech</w:t>
      </w:r>
      <w:r w:rsidRPr="00B76654">
        <w:t xml:space="preserve">, </w:t>
      </w:r>
      <w:r w:rsidRPr="00B76654">
        <w:rPr>
          <w:i/>
          <w:iCs/>
        </w:rPr>
        <w:t>RSOS</w:t>
      </w:r>
      <w:r w:rsidRPr="00B76654">
        <w:t>) or communities that heavily emphasize data transparency. This contrasts with older studies where "Data not available" was the norm.</w:t>
      </w:r>
    </w:p>
    <w:p w14:paraId="3CF24E21" w14:textId="77777777" w:rsidR="00B76654" w:rsidRPr="00B76654" w:rsidRDefault="00B76654" w:rsidP="00B76654">
      <w:r w:rsidRPr="00B76654">
        <w:pict w14:anchorId="3A1B44D6">
          <v:rect id="_x0000_i1078" style="width:0;height:1.5pt" o:hralign="center" o:hrstd="t" o:hrnoshade="t" o:hr="t" fillcolor="gray" stroked="f"/>
        </w:pict>
      </w:r>
    </w:p>
    <w:p w14:paraId="36AC1098" w14:textId="77777777" w:rsidR="00B76654" w:rsidRPr="00B76654" w:rsidRDefault="00B76654" w:rsidP="00B76654">
      <w:pPr>
        <w:rPr>
          <w:b/>
          <w:bCs/>
        </w:rPr>
      </w:pPr>
      <w:r w:rsidRPr="00B76654">
        <w:rPr>
          <w:b/>
          <w:bCs/>
        </w:rPr>
        <w:t>7. Comprehensive Comparative Analysis</w:t>
      </w:r>
    </w:p>
    <w:p w14:paraId="02057170" w14:textId="77777777" w:rsidR="00B76654" w:rsidRPr="00B76654" w:rsidRDefault="00B76654" w:rsidP="00B76654">
      <w:r w:rsidRPr="00B76654">
        <w:t>The following table summarizes the categorization of the key studies analyzed in this review.</w:t>
      </w:r>
    </w:p>
    <w:tbl>
      <w:tblPr>
        <w:tblW w:w="0" w:type="auto"/>
        <w:tblCellSpacing w:w="15" w:type="dxa"/>
        <w:tblCellMar>
          <w:left w:w="0" w:type="dxa"/>
          <w:right w:w="0" w:type="dxa"/>
        </w:tblCellMar>
        <w:tblLook w:val="04A0" w:firstRow="1" w:lastRow="0" w:firstColumn="1" w:lastColumn="0" w:noHBand="0" w:noVBand="1"/>
      </w:tblPr>
      <w:tblGrid>
        <w:gridCol w:w="731"/>
        <w:gridCol w:w="1030"/>
        <w:gridCol w:w="1314"/>
        <w:gridCol w:w="937"/>
        <w:gridCol w:w="928"/>
        <w:gridCol w:w="1160"/>
        <w:gridCol w:w="994"/>
        <w:gridCol w:w="1205"/>
        <w:gridCol w:w="1045"/>
      </w:tblGrid>
      <w:tr w:rsidR="00B76654" w:rsidRPr="00B76654" w14:paraId="7CE503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D7D7A" w14:textId="77777777" w:rsidR="00B76654" w:rsidRPr="00B76654" w:rsidRDefault="00B76654" w:rsidP="00B76654">
            <w:r w:rsidRPr="00B76654">
              <w:rPr>
                <w:b/>
                <w:bCs/>
              </w:rPr>
              <w:t>Study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3761B" w14:textId="77777777" w:rsidR="00B76654" w:rsidRPr="00B76654" w:rsidRDefault="00B76654" w:rsidP="00B76654">
            <w:r w:rsidRPr="00B76654">
              <w:rPr>
                <w:b/>
                <w:bCs/>
              </w:rPr>
              <w:t>First Author (Year)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6D0EA" w14:textId="77777777" w:rsidR="00B76654" w:rsidRPr="00B76654" w:rsidRDefault="00B76654" w:rsidP="00B76654">
            <w:r w:rsidRPr="00B76654">
              <w:rPr>
                <w:b/>
                <w:bCs/>
              </w:rPr>
              <w:t>Feedstock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95216" w14:textId="77777777" w:rsidR="00B76654" w:rsidRPr="00B76654" w:rsidRDefault="00B76654" w:rsidP="00B76654">
            <w:r w:rsidRPr="00B76654">
              <w:rPr>
                <w:b/>
                <w:bCs/>
              </w:rPr>
              <w:t>Analytical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EEEDC" w14:textId="77777777" w:rsidR="00B76654" w:rsidRPr="00B76654" w:rsidRDefault="00B76654" w:rsidP="00B76654">
            <w:r w:rsidRPr="00B76654">
              <w:rPr>
                <w:b/>
                <w:bCs/>
              </w:rPr>
              <w:t>Reporting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E31BB" w14:textId="77777777" w:rsidR="00B76654" w:rsidRPr="00B76654" w:rsidRDefault="00B76654" w:rsidP="00B76654">
            <w:r w:rsidRPr="00B76654">
              <w:rPr>
                <w:b/>
                <w:bCs/>
              </w:rPr>
              <w:t>Data Quantification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6BB89" w14:textId="77777777" w:rsidR="00B76654" w:rsidRPr="00B76654" w:rsidRDefault="00B76654" w:rsidP="00B76654">
            <w:r w:rsidRPr="00B76654">
              <w:rPr>
                <w:b/>
                <w:bCs/>
              </w:rPr>
              <w:t>Data Availability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54020" w14:textId="77777777" w:rsidR="00B76654" w:rsidRPr="00B76654" w:rsidRDefault="00B76654" w:rsidP="00B76654">
            <w:r w:rsidRPr="00B76654">
              <w:rPr>
                <w:b/>
                <w:bCs/>
              </w:rPr>
              <w:t>Reproducibility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9DECC" w14:textId="77777777" w:rsidR="00B76654" w:rsidRPr="00B76654" w:rsidRDefault="00B76654" w:rsidP="00B76654">
            <w:r w:rsidRPr="00B76654">
              <w:rPr>
                <w:b/>
                <w:bCs/>
              </w:rPr>
              <w:t>Assessment</w:t>
            </w:r>
          </w:p>
        </w:tc>
      </w:tr>
      <w:tr w:rsidR="00B76654" w:rsidRPr="00B76654" w14:paraId="0ADC10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0C209" w14:textId="77777777" w:rsidR="00B76654" w:rsidRPr="00B76654" w:rsidRDefault="00B76654" w:rsidP="00B76654">
            <w:r w:rsidRPr="00B76654">
              <w:rPr>
                <w:vertAlign w:val="superscript"/>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0CCE2" w14:textId="77777777" w:rsidR="00B76654" w:rsidRPr="00B76654" w:rsidRDefault="00B76654" w:rsidP="00B76654">
            <w:r w:rsidRPr="00B76654">
              <w:t>Couto (2025)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0A615" w14:textId="77777777" w:rsidR="00B76654" w:rsidRPr="00B76654" w:rsidRDefault="00B76654" w:rsidP="00B76654">
            <w:r w:rsidRPr="00B76654">
              <w:t>Sugarcane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0655F" w14:textId="77777777" w:rsidR="00B76654" w:rsidRPr="00B76654" w:rsidRDefault="00B76654" w:rsidP="00B76654">
            <w:r w:rsidRPr="00B76654">
              <w:t>GC×GC-TOFMS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DBD29" w14:textId="77777777" w:rsidR="00B76654" w:rsidRPr="00B76654" w:rsidRDefault="00B76654" w:rsidP="00B76654">
            <w:r w:rsidRPr="00B76654">
              <w:rPr>
                <w:b/>
                <w:bCs/>
              </w:rPr>
              <w:t>Level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EAAF5" w14:textId="77777777" w:rsidR="00B76654" w:rsidRPr="00B76654" w:rsidRDefault="00B76654" w:rsidP="00B76654">
            <w:r w:rsidRPr="00B76654">
              <w:t>Chemometric (FRA)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14369" w14:textId="77777777" w:rsidR="00B76654" w:rsidRPr="00B76654" w:rsidRDefault="00B76654" w:rsidP="00B76654">
            <w:r w:rsidRPr="00B76654">
              <w:rPr>
                <w:b/>
                <w:bCs/>
              </w:rPr>
              <w:t>XLSX in 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3D4C8" w14:textId="77777777" w:rsidR="00B76654" w:rsidRPr="00B76654" w:rsidRDefault="00B76654" w:rsidP="00B76654">
            <w:r w:rsidRPr="00B76654">
              <w:t>High (Machine Readable)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6DAFD" w14:textId="77777777" w:rsidR="00B76654" w:rsidRPr="00B76654" w:rsidRDefault="00B76654" w:rsidP="00B76654">
            <w:r w:rsidRPr="00B76654">
              <w:rPr>
                <w:b/>
                <w:bCs/>
              </w:rPr>
              <w:t>Gold Standard</w:t>
            </w:r>
          </w:p>
        </w:tc>
      </w:tr>
      <w:tr w:rsidR="00B76654" w:rsidRPr="00B76654" w14:paraId="4A2350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08B08" w14:textId="77777777" w:rsidR="00B76654" w:rsidRPr="00B76654" w:rsidRDefault="00B76654" w:rsidP="00B76654">
            <w:r w:rsidRPr="00B76654">
              <w:rPr>
                <w:vertAlign w:val="superscript"/>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27040" w14:textId="77777777" w:rsidR="00B76654" w:rsidRPr="00B76654" w:rsidRDefault="00B76654" w:rsidP="00B76654">
            <w:r w:rsidRPr="00B76654">
              <w:t>Ferreira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8FF85" w14:textId="77777777" w:rsidR="00B76654" w:rsidRPr="00B76654" w:rsidRDefault="00B76654" w:rsidP="00B76654">
            <w:r w:rsidRPr="00B76654">
              <w:t>Algae (Chlorella)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F7AF8" w14:textId="77777777" w:rsidR="00B76654" w:rsidRPr="00B76654" w:rsidRDefault="00B76654" w:rsidP="00B76654">
            <w:r w:rsidRPr="00B76654">
              <w:t>Pyrolysis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D3412" w14:textId="77777777" w:rsidR="00B76654" w:rsidRPr="00B76654" w:rsidRDefault="00B76654" w:rsidP="00B76654">
            <w:r w:rsidRPr="00B76654">
              <w:rPr>
                <w:b/>
                <w:bCs/>
              </w:rPr>
              <w:t>Level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33DF3" w14:textId="77777777" w:rsidR="00B76654" w:rsidRPr="00B76654" w:rsidRDefault="00B76654" w:rsidP="00B76654">
            <w:r w:rsidRPr="00B76654">
              <w:t>Gravimetric / Elemental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C81F4" w14:textId="77777777" w:rsidR="00B76654" w:rsidRPr="00B76654" w:rsidRDefault="00B76654" w:rsidP="00B76654">
            <w:r w:rsidRPr="00B76654">
              <w:rPr>
                <w:b/>
                <w:bCs/>
              </w:rPr>
              <w:t>Figshare Repo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21400" w14:textId="77777777" w:rsidR="00B76654" w:rsidRPr="00B76654" w:rsidRDefault="00B76654" w:rsidP="00B76654">
            <w:r w:rsidRPr="00B76654">
              <w:t>High (Open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64433" w14:textId="77777777" w:rsidR="00B76654" w:rsidRPr="00B76654" w:rsidRDefault="00B76654" w:rsidP="00B76654">
            <w:r w:rsidRPr="00B76654">
              <w:rPr>
                <w:b/>
                <w:bCs/>
              </w:rPr>
              <w:t>Gold Standard</w:t>
            </w:r>
          </w:p>
        </w:tc>
      </w:tr>
      <w:tr w:rsidR="00B76654" w:rsidRPr="00B76654" w14:paraId="43AE10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95DA6" w14:textId="77777777" w:rsidR="00B76654" w:rsidRPr="00B76654" w:rsidRDefault="00B76654" w:rsidP="00B76654">
            <w:r w:rsidRPr="00B76654">
              <w:rPr>
                <w:vertAlign w:val="superscript"/>
              </w:rPr>
              <w:lastRenderedPageBreak/>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A7A60" w14:textId="77777777" w:rsidR="00B76654" w:rsidRPr="00B76654" w:rsidRDefault="00B76654" w:rsidP="00B76654">
            <w:r w:rsidRPr="00B76654">
              <w:t>Zhao (2019)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5A33E" w14:textId="77777777" w:rsidR="00B76654" w:rsidRPr="00B76654" w:rsidRDefault="00B76654" w:rsidP="00B76654">
            <w:r w:rsidRPr="00B76654">
              <w:t>Algae (Spirulina)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470CC" w14:textId="77777777" w:rsidR="00B76654" w:rsidRPr="00B76654" w:rsidRDefault="00B76654" w:rsidP="00B76654">
            <w:r w:rsidRPr="00B76654">
              <w:t>Cat. Py-GC/MS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7EB78" w14:textId="77777777" w:rsidR="00B76654" w:rsidRPr="00B76654" w:rsidRDefault="00B76654" w:rsidP="00B76654">
            <w:r w:rsidRPr="00B76654">
              <w:rPr>
                <w:b/>
                <w:bCs/>
              </w:rPr>
              <w:t>Level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13EA0" w14:textId="77777777" w:rsidR="00B76654" w:rsidRPr="00B76654" w:rsidRDefault="00B76654" w:rsidP="00B76654">
            <w:r w:rsidRPr="00B76654">
              <w:t>Relative 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C4668" w14:textId="77777777" w:rsidR="00B76654" w:rsidRPr="00B76654" w:rsidRDefault="00B76654" w:rsidP="00B76654">
            <w:r w:rsidRPr="00B76654">
              <w:rPr>
                <w:b/>
                <w:bCs/>
              </w:rPr>
              <w:t>Dryad Repo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5EC27" w14:textId="77777777" w:rsidR="00B76654" w:rsidRPr="00B76654" w:rsidRDefault="00B76654" w:rsidP="00B76654">
            <w:r w:rsidRPr="00B76654">
              <w:t>High (Open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1956C" w14:textId="77777777" w:rsidR="00B76654" w:rsidRPr="00B76654" w:rsidRDefault="00B76654" w:rsidP="00B76654">
            <w:r w:rsidRPr="00B76654">
              <w:rPr>
                <w:b/>
                <w:bCs/>
              </w:rPr>
              <w:t>Gold Standard</w:t>
            </w:r>
          </w:p>
        </w:tc>
      </w:tr>
      <w:tr w:rsidR="00B76654" w:rsidRPr="00B76654" w14:paraId="7B7E54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6F8F0" w14:textId="77777777" w:rsidR="00B76654" w:rsidRPr="00B76654" w:rsidRDefault="00B76654" w:rsidP="00B76654">
            <w:r w:rsidRPr="00B76654">
              <w:rPr>
                <w:vertAlign w:val="superscript"/>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8BC4C" w14:textId="77777777" w:rsidR="00B76654" w:rsidRPr="00B76654" w:rsidRDefault="00B76654" w:rsidP="00B76654">
            <w:r w:rsidRPr="00B76654">
              <w:t>Sakhakarmy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C706C" w14:textId="77777777" w:rsidR="00B76654" w:rsidRPr="00B76654" w:rsidRDefault="00B76654" w:rsidP="00B76654">
            <w:r w:rsidRPr="00B76654">
              <w:t>Wood/Eucalyptus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1BDA5" w14:textId="77777777" w:rsidR="00B76654" w:rsidRPr="00B76654" w:rsidRDefault="00B76654" w:rsidP="00B76654">
            <w:r w:rsidRPr="00B76654">
              <w:t xml:space="preserve">GC-MS + </w:t>
            </w:r>
            <w:r w:rsidRPr="00B76654">
              <w:rPr>
                <w:b/>
                <w:bCs/>
              </w:rPr>
              <w:t>31P-NMR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537AF" w14:textId="77777777" w:rsidR="00B76654" w:rsidRPr="00B76654" w:rsidRDefault="00B76654" w:rsidP="00B76654">
            <w:r w:rsidRPr="00B76654">
              <w:rPr>
                <w:b/>
                <w:bCs/>
              </w:rPr>
              <w:t>Level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61F1F" w14:textId="77777777" w:rsidR="00B76654" w:rsidRPr="00B76654" w:rsidRDefault="00B76654" w:rsidP="00B76654">
            <w:r w:rsidRPr="00B76654">
              <w:t>Quant (NMR) / Area% (GC)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4CD57" w14:textId="77777777" w:rsidR="00B76654" w:rsidRPr="00B76654" w:rsidRDefault="00B76654" w:rsidP="00B76654">
            <w:r w:rsidRPr="00B76654">
              <w:t>Article + PDF 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65DB8" w14:textId="77777777" w:rsidR="00B76654" w:rsidRPr="00B76654" w:rsidRDefault="00B76654" w:rsidP="00B76654">
            <w:r w:rsidRPr="00B76654">
              <w:t>Med-High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630E4" w14:textId="77777777" w:rsidR="00B76654" w:rsidRPr="00B76654" w:rsidRDefault="00B76654" w:rsidP="00B76654">
            <w:r w:rsidRPr="00B76654">
              <w:rPr>
                <w:b/>
                <w:bCs/>
              </w:rPr>
              <w:t>High Quality</w:t>
            </w:r>
          </w:p>
        </w:tc>
      </w:tr>
      <w:tr w:rsidR="00B76654" w:rsidRPr="00B76654" w14:paraId="796484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D6D46" w14:textId="77777777" w:rsidR="00B76654" w:rsidRPr="00B76654" w:rsidRDefault="00B76654" w:rsidP="00B76654">
            <w:r w:rsidRPr="00B76654">
              <w:rPr>
                <w:vertAlign w:val="superscript"/>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5F31E" w14:textId="77777777" w:rsidR="00B76654" w:rsidRPr="00B76654" w:rsidRDefault="00B76654" w:rsidP="00B76654">
            <w:r w:rsidRPr="00B76654">
              <w:t>Muzyka (2023)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C93D3" w14:textId="77777777" w:rsidR="00B76654" w:rsidRPr="00B76654" w:rsidRDefault="00B76654" w:rsidP="00B76654">
            <w:r w:rsidRPr="00B76654">
              <w:t>Waste Mix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FDBE6" w14:textId="77777777" w:rsidR="00B76654" w:rsidRPr="00B76654" w:rsidRDefault="00B76654" w:rsidP="00B76654">
            <w:r w:rsidRPr="00B76654">
              <w:t>Py-GC-MS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3BCA6" w14:textId="77777777" w:rsidR="00B76654" w:rsidRPr="00B76654" w:rsidRDefault="00B76654" w:rsidP="00B76654">
            <w:r w:rsidRPr="00B76654">
              <w:rPr>
                <w:b/>
                <w:bCs/>
              </w:rPr>
              <w:t>Level 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9320E" w14:textId="77777777" w:rsidR="00B76654" w:rsidRPr="00B76654" w:rsidRDefault="00B76654" w:rsidP="00B76654">
            <w:r w:rsidRPr="00B76654">
              <w:t>Area % (Distribution)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1FF67" w14:textId="77777777" w:rsidR="00B76654" w:rsidRPr="00B76654" w:rsidRDefault="00B76654" w:rsidP="00B76654">
            <w:r w:rsidRPr="00B76654">
              <w:t>Article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FF4BA" w14:textId="77777777" w:rsidR="00B76654" w:rsidRPr="00B76654" w:rsidRDefault="00B76654" w:rsidP="00B76654">
            <w:r w:rsidRPr="00B76654">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C4309" w14:textId="77777777" w:rsidR="00B76654" w:rsidRPr="00B76654" w:rsidRDefault="00B76654" w:rsidP="00B76654">
            <w:r w:rsidRPr="00B76654">
              <w:rPr>
                <w:b/>
                <w:bCs/>
              </w:rPr>
              <w:t>Acceptable</w:t>
            </w:r>
          </w:p>
        </w:tc>
      </w:tr>
      <w:tr w:rsidR="00B76654" w:rsidRPr="00B76654" w14:paraId="6883A4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5CFCE" w14:textId="77777777" w:rsidR="00B76654" w:rsidRPr="00B76654" w:rsidRDefault="00B76654" w:rsidP="00B76654">
            <w:r w:rsidRPr="00B76654">
              <w:rPr>
                <w:vertAlign w:val="superscript"/>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1CF5A" w14:textId="77777777" w:rsidR="00B76654" w:rsidRPr="00B76654" w:rsidRDefault="00B76654" w:rsidP="00B76654">
            <w:r w:rsidRPr="00B76654">
              <w:t>Ratnasari (2020)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C8E67" w14:textId="77777777" w:rsidR="00B76654" w:rsidRPr="00B76654" w:rsidRDefault="00B76654" w:rsidP="00B76654">
            <w:r w:rsidRPr="00B76654">
              <w:t>Lignocellulose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FF60A" w14:textId="77777777" w:rsidR="00B76654" w:rsidRPr="00B76654" w:rsidRDefault="00B76654" w:rsidP="00B76654">
            <w:r w:rsidRPr="00B76654">
              <w:t>GC-MS (Dual Column)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E9155" w14:textId="77777777" w:rsidR="00B76654" w:rsidRPr="00B76654" w:rsidRDefault="00B76654" w:rsidP="00B76654">
            <w:r w:rsidRPr="00B76654">
              <w:rPr>
                <w:b/>
                <w:bCs/>
              </w:rPr>
              <w:t>Level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A5075" w14:textId="77777777" w:rsidR="00B76654" w:rsidRPr="00B76654" w:rsidRDefault="00B76654" w:rsidP="00B76654">
            <w:r w:rsidRPr="00B76654">
              <w:t>Area % / Yields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D6588" w14:textId="77777777" w:rsidR="00B76654" w:rsidRPr="00B76654" w:rsidRDefault="00B76654" w:rsidP="00B76654">
            <w:r w:rsidRPr="00B76654">
              <w:t>Article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CE1C2" w14:textId="77777777" w:rsidR="00B76654" w:rsidRPr="00B76654" w:rsidRDefault="00B76654" w:rsidP="00B76654">
            <w:r w:rsidRPr="00B76654">
              <w:t>High (Mass Balance)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D90A9" w14:textId="77777777" w:rsidR="00B76654" w:rsidRPr="00B76654" w:rsidRDefault="00B76654" w:rsidP="00B76654">
            <w:r w:rsidRPr="00B76654">
              <w:rPr>
                <w:b/>
                <w:bCs/>
              </w:rPr>
              <w:t>Acceptable</w:t>
            </w:r>
          </w:p>
        </w:tc>
      </w:tr>
      <w:tr w:rsidR="00B76654" w:rsidRPr="00B76654" w14:paraId="322231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03472" w14:textId="77777777" w:rsidR="00B76654" w:rsidRPr="00B76654" w:rsidRDefault="00B76654" w:rsidP="00B76654">
            <w:r w:rsidRPr="00B76654">
              <w:rPr>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8BF79" w14:textId="77777777" w:rsidR="00B76654" w:rsidRPr="00B76654" w:rsidRDefault="00B76654" w:rsidP="00B76654">
            <w:r w:rsidRPr="00B76654">
              <w:t>TandF (2022)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6586D" w14:textId="77777777" w:rsidR="00B76654" w:rsidRPr="00B76654" w:rsidRDefault="00B76654" w:rsidP="00B76654">
            <w:r w:rsidRPr="00B76654">
              <w:t>Cow Hooves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B34C6" w14:textId="77777777" w:rsidR="00B76654" w:rsidRPr="00B76654" w:rsidRDefault="00B76654" w:rsidP="00B76654">
            <w:r w:rsidRPr="00B76654">
              <w:t>GC-MS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46E57" w14:textId="77777777" w:rsidR="00B76654" w:rsidRPr="00B76654" w:rsidRDefault="00B76654" w:rsidP="00B76654">
            <w:r w:rsidRPr="00B76654">
              <w:rPr>
                <w:b/>
                <w:bCs/>
              </w:rPr>
              <w:t>Level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9D459" w14:textId="77777777" w:rsidR="00B76654" w:rsidRPr="00B76654" w:rsidRDefault="00B76654" w:rsidP="00B76654">
            <w:r w:rsidRPr="00B76654">
              <w:t>Area % (Misleading)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444E1" w14:textId="77777777" w:rsidR="00B76654" w:rsidRPr="00B76654" w:rsidRDefault="00B76654" w:rsidP="00B76654">
            <w:r w:rsidRPr="00B76654">
              <w:t>Article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350F7" w14:textId="77777777" w:rsidR="00B76654" w:rsidRPr="00B76654" w:rsidRDefault="00B76654" w:rsidP="00B76654">
            <w:r w:rsidRPr="00B76654">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5FCDB" w14:textId="77777777" w:rsidR="00B76654" w:rsidRPr="00B76654" w:rsidRDefault="00B76654" w:rsidP="00B76654">
            <w:r w:rsidRPr="00B76654">
              <w:rPr>
                <w:b/>
                <w:bCs/>
              </w:rPr>
              <w:t>Insufficient</w:t>
            </w:r>
          </w:p>
        </w:tc>
      </w:tr>
      <w:tr w:rsidR="00B76654" w:rsidRPr="00B76654" w14:paraId="2159F3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E2012" w14:textId="77777777" w:rsidR="00B76654" w:rsidRPr="00B76654" w:rsidRDefault="00B76654" w:rsidP="00B76654">
            <w:r w:rsidRPr="00B76654">
              <w:rPr>
                <w:vertAlign w:val="superscript"/>
              </w:rPr>
              <w:lastRenderedPageBreak/>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142B5" w14:textId="77777777" w:rsidR="00B76654" w:rsidRPr="00B76654" w:rsidRDefault="00B76654" w:rsidP="00B76654">
            <w:r w:rsidRPr="00B76654">
              <w:t>Coppola (2022)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8F05E" w14:textId="77777777" w:rsidR="00B76654" w:rsidRPr="00B76654" w:rsidRDefault="00B76654" w:rsidP="00B76654">
            <w:r w:rsidRPr="00B76654">
              <w:t>Food Waste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A4573" w14:textId="77777777" w:rsidR="00B76654" w:rsidRPr="00B76654" w:rsidRDefault="00B76654" w:rsidP="00B76654">
            <w:r w:rsidRPr="00B76654">
              <w:t>Yield/HHV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73DFE" w14:textId="77777777" w:rsidR="00B76654" w:rsidRPr="00B76654" w:rsidRDefault="00B76654" w:rsidP="00B76654">
            <w:r w:rsidRPr="00B76654">
              <w:rPr>
                <w:b/>
                <w:bCs/>
              </w:rPr>
              <w:t>Level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224CB" w14:textId="77777777" w:rsidR="00B76654" w:rsidRPr="00B76654" w:rsidRDefault="00B76654" w:rsidP="00B76654">
            <w:r w:rsidRPr="00B76654">
              <w:t>Macroscopic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A72B1" w14:textId="77777777" w:rsidR="00B76654" w:rsidRPr="00B76654" w:rsidRDefault="00B76654" w:rsidP="00B76654">
            <w:r w:rsidRPr="00B76654">
              <w:t>Article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E95FD" w14:textId="77777777" w:rsidR="00B76654" w:rsidRPr="00B76654" w:rsidRDefault="00B76654" w:rsidP="00B76654">
            <w:r w:rsidRPr="00B76654">
              <w:t>Low (Comp.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CF2C2" w14:textId="77777777" w:rsidR="00B76654" w:rsidRPr="00B76654" w:rsidRDefault="00B76654" w:rsidP="00B76654">
            <w:r w:rsidRPr="00B76654">
              <w:rPr>
                <w:b/>
                <w:bCs/>
              </w:rPr>
              <w:t>Insufficient</w:t>
            </w:r>
          </w:p>
        </w:tc>
      </w:tr>
    </w:tbl>
    <w:p w14:paraId="12D54141" w14:textId="77777777" w:rsidR="00B76654" w:rsidRPr="00B76654" w:rsidRDefault="00B76654" w:rsidP="00B76654">
      <w:r w:rsidRPr="00B76654">
        <w:pict w14:anchorId="432CA906">
          <v:rect id="_x0000_i1079" style="width:0;height:1.5pt" o:hralign="center" o:hrstd="t" o:hrnoshade="t" o:hr="t" fillcolor="gray" stroked="f"/>
        </w:pict>
      </w:r>
    </w:p>
    <w:p w14:paraId="1A352924" w14:textId="77777777" w:rsidR="00B76654" w:rsidRPr="00B76654" w:rsidRDefault="00B76654" w:rsidP="00B76654">
      <w:pPr>
        <w:rPr>
          <w:b/>
          <w:bCs/>
        </w:rPr>
      </w:pPr>
      <w:r w:rsidRPr="00B76654">
        <w:rPr>
          <w:b/>
          <w:bCs/>
        </w:rPr>
        <w:t>8. Synthesis of Patterns and Trends</w:t>
      </w:r>
    </w:p>
    <w:p w14:paraId="04780B58" w14:textId="77777777" w:rsidR="00B76654" w:rsidRPr="00B76654" w:rsidRDefault="00B76654" w:rsidP="00B76654">
      <w:pPr>
        <w:rPr>
          <w:b/>
          <w:bCs/>
        </w:rPr>
      </w:pPr>
      <w:r w:rsidRPr="00B76654">
        <w:rPr>
          <w:b/>
          <w:bCs/>
        </w:rPr>
        <w:t>8.1 The Divergence of "Process" vs. "Product" Papers</w:t>
      </w:r>
    </w:p>
    <w:p w14:paraId="0C57EA77" w14:textId="77777777" w:rsidR="00B76654" w:rsidRPr="00B76654" w:rsidRDefault="00B76654" w:rsidP="00B76654">
      <w:r w:rsidRPr="00B76654">
        <w:t>A clear pattern emerges distinguishing two types of papers:</w:t>
      </w:r>
    </w:p>
    <w:p w14:paraId="23CA9340" w14:textId="77777777" w:rsidR="00B76654" w:rsidRPr="00B76654" w:rsidRDefault="00B76654" w:rsidP="00B76654">
      <w:pPr>
        <w:numPr>
          <w:ilvl w:val="0"/>
          <w:numId w:val="11"/>
        </w:numPr>
      </w:pPr>
      <w:r w:rsidRPr="00B76654">
        <w:rPr>
          <w:b/>
          <w:bCs/>
        </w:rPr>
        <w:t>Process Papers (e.g., Ratnasari, Coppola):</w:t>
      </w:r>
      <w:r w:rsidRPr="00B76654">
        <w:t xml:space="preserve"> These focus on reactor parameters (temperature, catalyst type). Composition data is a secondary metric, often reduced to "Yield of Bio-oil" or "HHV." These consistently score lower (Level 0-2) on the reporting scale because detailed speciation is not the primary scientific claim.</w:t>
      </w:r>
    </w:p>
    <w:p w14:paraId="2D7FC4AF" w14:textId="77777777" w:rsidR="00B76654" w:rsidRPr="00B76654" w:rsidRDefault="00B76654" w:rsidP="00B76654">
      <w:pPr>
        <w:numPr>
          <w:ilvl w:val="0"/>
          <w:numId w:val="11"/>
        </w:numPr>
      </w:pPr>
      <w:r w:rsidRPr="00B76654">
        <w:rPr>
          <w:b/>
          <w:bCs/>
        </w:rPr>
        <w:t>Product Papers (e.g., Sakhakarmy, Couto):</w:t>
      </w:r>
      <w:r w:rsidRPr="00B76654">
        <w:t xml:space="preserve"> These focus on the bio-oil itself. Methodological rigor is higher, using advanced tools like NMR or GC×GC. These papers are the source of Level 4/5 data.</w:t>
      </w:r>
    </w:p>
    <w:p w14:paraId="19A93D86" w14:textId="77777777" w:rsidR="00B76654" w:rsidRPr="00B76654" w:rsidRDefault="00B76654" w:rsidP="00B76654">
      <w:pPr>
        <w:rPr>
          <w:b/>
          <w:bCs/>
        </w:rPr>
      </w:pPr>
      <w:r w:rsidRPr="00B76654">
        <w:rPr>
          <w:b/>
          <w:bCs/>
        </w:rPr>
        <w:t>8.2 The "File Drawer" Problem of Raw Spectrometry Data</w:t>
      </w:r>
    </w:p>
    <w:p w14:paraId="0CAA1041" w14:textId="77777777" w:rsidR="00B76654" w:rsidRPr="00B76654" w:rsidRDefault="00B76654" w:rsidP="00B76654">
      <w:r w:rsidRPr="00B76654">
        <w:t xml:space="preserve">Even among the Gold Standard papers, </w:t>
      </w:r>
      <w:r w:rsidRPr="00B76654">
        <w:rPr>
          <w:i/>
          <w:iCs/>
        </w:rPr>
        <w:t>raw</w:t>
      </w:r>
      <w:r w:rsidRPr="00B76654">
        <w:t xml:space="preserve"> spectrometry files </w:t>
      </w:r>
      <w:proofErr w:type="gramStart"/>
      <w:r w:rsidRPr="00B76654">
        <w:t>(.D</w:t>
      </w:r>
      <w:proofErr w:type="gramEnd"/>
      <w:r w:rsidRPr="00B76654">
        <w:t>,.CDF</w:t>
      </w:r>
      <w:proofErr w:type="gramStart"/>
      <w:r w:rsidRPr="00B76654">
        <w:t>,.mzML</w:t>
      </w:r>
      <w:proofErr w:type="gramEnd"/>
      <w:r w:rsidRPr="00B76654">
        <w:t>) are rarely shared. What is shared are "processed lists" (XLSX tables). While an improvement, this still prevents true "forensic" re-analysis. For example, if a new library of pyrolysis degradation products becomes available in 2027, researchers cannot retroactively search the 2025 chromatograms of Couto et al. unless the raw signal files are preserved. The next frontier for Level 6 reporting will be the deposition of raw instrument data in repositories like MassIVE or GNPS.</w:t>
      </w:r>
    </w:p>
    <w:p w14:paraId="733E4788" w14:textId="77777777" w:rsidR="00B76654" w:rsidRPr="00B76654" w:rsidRDefault="00B76654" w:rsidP="00B76654">
      <w:pPr>
        <w:rPr>
          <w:b/>
          <w:bCs/>
        </w:rPr>
      </w:pPr>
      <w:r w:rsidRPr="00B76654">
        <w:rPr>
          <w:b/>
          <w:bCs/>
        </w:rPr>
        <w:t>8.3 Feedstock-Specific Reporting Cultures</w:t>
      </w:r>
    </w:p>
    <w:p w14:paraId="374B15E8" w14:textId="77777777" w:rsidR="00B76654" w:rsidRPr="00B76654" w:rsidRDefault="00B76654" w:rsidP="00B76654">
      <w:pPr>
        <w:numPr>
          <w:ilvl w:val="0"/>
          <w:numId w:val="12"/>
        </w:numPr>
      </w:pPr>
      <w:r w:rsidRPr="00B76654">
        <w:rPr>
          <w:b/>
          <w:bCs/>
        </w:rPr>
        <w:t>Lignocellulosic Research:</w:t>
      </w:r>
      <w:r w:rsidRPr="00B76654">
        <w:t xml:space="preserve"> Obsessed with oxygen content and phase stability. High usage of NMR (Level 4) to track aging.</w:t>
      </w:r>
    </w:p>
    <w:p w14:paraId="56943587" w14:textId="77777777" w:rsidR="00B76654" w:rsidRPr="00B76654" w:rsidRDefault="00B76654" w:rsidP="00B76654">
      <w:pPr>
        <w:numPr>
          <w:ilvl w:val="0"/>
          <w:numId w:val="12"/>
        </w:numPr>
      </w:pPr>
      <w:r w:rsidRPr="00B76654">
        <w:rPr>
          <w:b/>
          <w:bCs/>
        </w:rPr>
        <w:lastRenderedPageBreak/>
        <w:t>Algal Research:</w:t>
      </w:r>
      <w:r w:rsidRPr="00B76654">
        <w:t xml:space="preserve"> Leaders in Open Data (Figshare/Dryad). This may be due to the interdisciplinary nature of algal research (overlapping with biology/ecology fields where open data is more established).</w:t>
      </w:r>
    </w:p>
    <w:p w14:paraId="0ED66A7E" w14:textId="77777777" w:rsidR="00B76654" w:rsidRPr="00B76654" w:rsidRDefault="00B76654" w:rsidP="00B76654">
      <w:pPr>
        <w:numPr>
          <w:ilvl w:val="0"/>
          <w:numId w:val="12"/>
        </w:numPr>
      </w:pPr>
      <w:r w:rsidRPr="00B76654">
        <w:rPr>
          <w:b/>
          <w:bCs/>
        </w:rPr>
        <w:t>Waste/Manure Research:</w:t>
      </w:r>
      <w:r w:rsidRPr="00B76654">
        <w:t xml:space="preserve"> often lags in analytical rigor (e.g., Cow Hooves paper), likely due to the extreme heterogeneity of the feedstock making precise quantification difficult.</w:t>
      </w:r>
    </w:p>
    <w:p w14:paraId="52C00D35" w14:textId="77777777" w:rsidR="00B76654" w:rsidRPr="00B76654" w:rsidRDefault="00B76654" w:rsidP="00B76654">
      <w:r w:rsidRPr="00B76654">
        <w:pict w14:anchorId="235D1882">
          <v:rect id="_x0000_i1080" style="width:0;height:1.5pt" o:hralign="center" o:hrstd="t" o:hrnoshade="t" o:hr="t" fillcolor="gray" stroked="f"/>
        </w:pict>
      </w:r>
    </w:p>
    <w:p w14:paraId="2CC79541" w14:textId="77777777" w:rsidR="00B76654" w:rsidRPr="00B76654" w:rsidRDefault="00B76654" w:rsidP="00B76654">
      <w:pPr>
        <w:rPr>
          <w:b/>
          <w:bCs/>
        </w:rPr>
      </w:pPr>
      <w:r w:rsidRPr="00B76654">
        <w:rPr>
          <w:b/>
          <w:bCs/>
        </w:rPr>
        <w:t>9. Recommendations for Future Reporting</w:t>
      </w:r>
    </w:p>
    <w:p w14:paraId="7FB5A0C5" w14:textId="77777777" w:rsidR="00B76654" w:rsidRPr="00B76654" w:rsidRDefault="00B76654" w:rsidP="00B76654">
      <w:r w:rsidRPr="00B76654">
        <w:t>To resolve the data fidelity crisis and unlock the potential of machine learning in pyrolysis research, the community must adopt the following standards:</w:t>
      </w:r>
    </w:p>
    <w:p w14:paraId="75E5B4AD" w14:textId="77777777" w:rsidR="00B76654" w:rsidRPr="00B76654" w:rsidRDefault="00B76654" w:rsidP="00B76654">
      <w:pPr>
        <w:numPr>
          <w:ilvl w:val="0"/>
          <w:numId w:val="13"/>
        </w:numPr>
      </w:pPr>
      <w:r w:rsidRPr="00B76654">
        <w:rPr>
          <w:b/>
          <w:bCs/>
        </w:rPr>
        <w:t>Mandatory Response Factors:</w:t>
      </w:r>
      <w:r w:rsidRPr="00B76654">
        <w:t xml:space="preserve"> Journals should reject "Area %" reporting for bio-oil composition unless explicitly framed as qualitative fingerprinting. Semi-quantitative methods using Effective Carbon Number (ECN) approximations should be the minimum standard.</w:t>
      </w:r>
    </w:p>
    <w:p w14:paraId="08514EA8" w14:textId="77777777" w:rsidR="00B76654" w:rsidRPr="00B76654" w:rsidRDefault="00B76654" w:rsidP="00B76654">
      <w:pPr>
        <w:numPr>
          <w:ilvl w:val="0"/>
          <w:numId w:val="13"/>
        </w:numPr>
      </w:pPr>
      <w:r w:rsidRPr="00B76654">
        <w:rPr>
          <w:b/>
          <w:bCs/>
        </w:rPr>
        <w:t>The "Couto Protocol" for Complexity:</w:t>
      </w:r>
      <w:r w:rsidRPr="00B76654">
        <w:t xml:space="preserve"> For complex mixtures, the use of tile-based chemometrics and the provision of full feature lists in XLSX format should be standard. Static PDF tables are obsolete.</w:t>
      </w:r>
    </w:p>
    <w:p w14:paraId="3243359C" w14:textId="77777777" w:rsidR="00B76654" w:rsidRPr="00B76654" w:rsidRDefault="00B76654" w:rsidP="00B76654">
      <w:pPr>
        <w:numPr>
          <w:ilvl w:val="0"/>
          <w:numId w:val="13"/>
        </w:numPr>
      </w:pPr>
      <w:r w:rsidRPr="00B76654">
        <w:rPr>
          <w:b/>
          <w:bCs/>
        </w:rPr>
        <w:t>Closing the Mass Balance:</w:t>
      </w:r>
      <w:r w:rsidRPr="00B76654">
        <w:t xml:space="preserve"> Every bio-oil characterization study must explicitly account for the non-volatile fraction. If GC-MS detects compounds accounting for 40% of the mass, the report must state "40% detected, 60% non-volatile/unidentified," rather than normalizing the 40% to 100%.</w:t>
      </w:r>
    </w:p>
    <w:p w14:paraId="576C6C73" w14:textId="77777777" w:rsidR="00B76654" w:rsidRPr="00B76654" w:rsidRDefault="00B76654" w:rsidP="00B76654">
      <w:pPr>
        <w:numPr>
          <w:ilvl w:val="0"/>
          <w:numId w:val="13"/>
        </w:numPr>
      </w:pPr>
      <w:r w:rsidRPr="00B76654">
        <w:rPr>
          <w:b/>
          <w:bCs/>
        </w:rPr>
        <w:t>Repository First:</w:t>
      </w:r>
      <w:r w:rsidRPr="00B76654">
        <w:t xml:space="preserve"> Data availability statements must point to persistent, external repositories (Figshare, Dryad, Zenodo) rather than "available on request" or "contained in article."</w:t>
      </w:r>
    </w:p>
    <w:p w14:paraId="75895C41" w14:textId="77777777" w:rsidR="00B76654" w:rsidRPr="00B76654" w:rsidRDefault="00B76654" w:rsidP="00B76654">
      <w:pPr>
        <w:rPr>
          <w:b/>
          <w:bCs/>
        </w:rPr>
      </w:pPr>
      <w:r w:rsidRPr="00B76654">
        <w:rPr>
          <w:b/>
          <w:bCs/>
        </w:rPr>
        <w:t>10. Conclusion</w:t>
      </w:r>
    </w:p>
    <w:p w14:paraId="31A519B5" w14:textId="77777777" w:rsidR="00B76654" w:rsidRPr="00B76654" w:rsidRDefault="00B76654" w:rsidP="00B76654">
      <w:r w:rsidRPr="00B76654">
        <w:t>The state of bio-oil composition data sharing is in a transitional phase. While the legacy of "Area %" reporting persists, hampering meta-analysis, the emergence of multi-modal characterization (GC-MS + NMR) and open data stewardship (Figshare/XLSX) signals a maturation of the field. Studies like those by Couto et al. and Ferreira et al. demonstrate that it is possible to illuminate the "Black Box" of pyrolysis, transforming bio-oil from a mysterious soup into a precisely defined chemical feedstock.</w:t>
      </w:r>
    </w:p>
    <w:p w14:paraId="4D7BCDB0" w14:textId="77777777" w:rsidR="00B76654" w:rsidRPr="00B76654" w:rsidRDefault="00B76654" w:rsidP="00B76654">
      <w:pPr>
        <w:rPr>
          <w:b/>
          <w:bCs/>
        </w:rPr>
      </w:pPr>
      <w:r w:rsidRPr="00B76654">
        <w:rPr>
          <w:b/>
          <w:bCs/>
        </w:rPr>
        <w:t>Alıntılanan çalışmalar</w:t>
      </w:r>
    </w:p>
    <w:p w14:paraId="218EBCF8" w14:textId="77777777" w:rsidR="00B76654" w:rsidRPr="00B76654" w:rsidRDefault="00B76654" w:rsidP="00B76654">
      <w:pPr>
        <w:numPr>
          <w:ilvl w:val="0"/>
          <w:numId w:val="14"/>
        </w:numPr>
      </w:pPr>
      <w:r w:rsidRPr="00B76654">
        <w:lastRenderedPageBreak/>
        <w:t xml:space="preserve">Review on Biomass Pyrolysis with a Focus on Bio-Oil Upgrading Techniques - MDPI, erişim tarihi Aralık 14, 2025, </w:t>
      </w:r>
      <w:hyperlink r:id="rId6" w:history="1">
        <w:r w:rsidRPr="00B76654">
          <w:rPr>
            <w:rStyle w:val="Kpr"/>
          </w:rPr>
          <w:t>https://www.mdpi.com/2673-4532/4/2/15</w:t>
        </w:r>
      </w:hyperlink>
    </w:p>
    <w:p w14:paraId="7BF43C60" w14:textId="77777777" w:rsidR="00B76654" w:rsidRPr="00B76654" w:rsidRDefault="00B76654" w:rsidP="00B76654">
      <w:pPr>
        <w:numPr>
          <w:ilvl w:val="0"/>
          <w:numId w:val="14"/>
        </w:numPr>
      </w:pPr>
      <w:r w:rsidRPr="00B76654">
        <w:t xml:space="preserve">Characterization and Comparison of Fast Pyrolysis Bio-oils from Pinewood, Rapeseed Cake, and Wheat Straw Using 13C NMR and Comprehensive GC × GC - NIH, erişim tarihi Aralık 14, 2025, </w:t>
      </w:r>
      <w:hyperlink r:id="rId7" w:history="1">
        <w:r w:rsidRPr="00B76654">
          <w:rPr>
            <w:rStyle w:val="Kpr"/>
          </w:rPr>
          <w:t>https://pmc.ncbi.nlm.nih.gov/articles/PMC5027642/</w:t>
        </w:r>
      </w:hyperlink>
    </w:p>
    <w:p w14:paraId="63BD1740" w14:textId="77777777" w:rsidR="00B76654" w:rsidRPr="00B76654" w:rsidRDefault="00B76654" w:rsidP="00B76654">
      <w:pPr>
        <w:numPr>
          <w:ilvl w:val="0"/>
          <w:numId w:val="14"/>
        </w:numPr>
      </w:pPr>
      <w:r w:rsidRPr="00B76654">
        <w:t xml:space="preserve">A Comparative Analysis of Waste Biomass Pyrolysis in Py-GC-MS ..., erişim tarihi Aralık 14, 2025, </w:t>
      </w:r>
      <w:hyperlink r:id="rId8" w:history="1">
        <w:r w:rsidRPr="00B76654">
          <w:rPr>
            <w:rStyle w:val="Kpr"/>
          </w:rPr>
          <w:t>https://www.mdpi.com/1996-1073/16/8/3528</w:t>
        </w:r>
      </w:hyperlink>
    </w:p>
    <w:p w14:paraId="6831CD23" w14:textId="77777777" w:rsidR="00B76654" w:rsidRPr="00B76654" w:rsidRDefault="00B76654" w:rsidP="00B76654">
      <w:pPr>
        <w:numPr>
          <w:ilvl w:val="0"/>
          <w:numId w:val="14"/>
        </w:numPr>
      </w:pPr>
      <w:r w:rsidRPr="00B76654">
        <w:t xml:space="preserve">A Comparative Analysis of Bio-Oil Collected Using an Electrostatic ..., erişim tarihi Aralık 14, 2025, </w:t>
      </w:r>
      <w:hyperlink r:id="rId9" w:history="1">
        <w:r w:rsidRPr="00B76654">
          <w:rPr>
            <w:rStyle w:val="Kpr"/>
          </w:rPr>
          <w:t>https://www.mdpi.com/1996-1073/17/12/2800</w:t>
        </w:r>
      </w:hyperlink>
    </w:p>
    <w:p w14:paraId="59979E37" w14:textId="77777777" w:rsidR="00B76654" w:rsidRPr="00B76654" w:rsidRDefault="00B76654" w:rsidP="00B76654">
      <w:pPr>
        <w:numPr>
          <w:ilvl w:val="0"/>
          <w:numId w:val="14"/>
        </w:numPr>
      </w:pPr>
      <w:r w:rsidRPr="00B76654">
        <w:t xml:space="preserve">Production and physico-chemical characteristics of pyrolyzed bio-oil ..., erişim tarihi Aralık 14, 2025, </w:t>
      </w:r>
      <w:hyperlink r:id="rId10" w:history="1">
        <w:r w:rsidRPr="00B76654">
          <w:rPr>
            <w:rStyle w:val="Kpr"/>
          </w:rPr>
          <w:t>https://www.tandfonline.com/doi/abs/10.1080/25765299.2022.2129633</w:t>
        </w:r>
      </w:hyperlink>
    </w:p>
    <w:p w14:paraId="289D9067" w14:textId="77777777" w:rsidR="00B76654" w:rsidRPr="00B76654" w:rsidRDefault="00B76654" w:rsidP="00B76654">
      <w:pPr>
        <w:numPr>
          <w:ilvl w:val="0"/>
          <w:numId w:val="14"/>
        </w:numPr>
      </w:pPr>
      <w:r w:rsidRPr="00B76654">
        <w:t xml:space="preserve">Catalytic Pyrolysis of Lignocellulosic Biomass: The Influence of the ..., erişim tarihi Aralık 14, 2025, </w:t>
      </w:r>
      <w:hyperlink r:id="rId11" w:history="1">
        <w:r w:rsidRPr="00B76654">
          <w:rPr>
            <w:rStyle w:val="Kpr"/>
          </w:rPr>
          <w:t>https://pmc.ncbi.nlm.nih.gov/articles/PMC7675534/</w:t>
        </w:r>
      </w:hyperlink>
    </w:p>
    <w:p w14:paraId="3FB992E3" w14:textId="77777777" w:rsidR="00B76654" w:rsidRPr="00B76654" w:rsidRDefault="00B76654" w:rsidP="00B76654">
      <w:pPr>
        <w:numPr>
          <w:ilvl w:val="0"/>
          <w:numId w:val="14"/>
        </w:numPr>
      </w:pPr>
      <w:r w:rsidRPr="00B76654">
        <w:t xml:space="preserve">Estimation of Fuel Properties for the Heavy Fraction of Biomass Pyrolysis Oil Consisting of Proposed Structures for Pyrolytic Lignin and Humins - Semantic Scholar, erişim tarihi Aralık 14, 2025, </w:t>
      </w:r>
      <w:hyperlink r:id="rId12" w:history="1">
        <w:r w:rsidRPr="00B76654">
          <w:rPr>
            <w:rStyle w:val="Kpr"/>
          </w:rPr>
          <w:t>https://pdfs.semanticscholar.org/7123/9bc2a1b5ed74dd778ae9b6e5b620821df2db.pdf</w:t>
        </w:r>
      </w:hyperlink>
    </w:p>
    <w:p w14:paraId="4D44F5A4" w14:textId="77777777" w:rsidR="00B76654" w:rsidRPr="00B76654" w:rsidRDefault="00B76654" w:rsidP="00B76654">
      <w:pPr>
        <w:numPr>
          <w:ilvl w:val="0"/>
          <w:numId w:val="14"/>
        </w:numPr>
      </w:pPr>
      <w:r w:rsidRPr="00B76654">
        <w:t xml:space="preserve">Pattern Recognition of Pyrolysis Bio-Oils by GC×GC-TOFMS with ..., erişim tarihi Aralık 14, 2025, </w:t>
      </w:r>
      <w:hyperlink r:id="rId13" w:history="1">
        <w:r w:rsidRPr="00B76654">
          <w:rPr>
            <w:rStyle w:val="Kpr"/>
          </w:rPr>
          <w:t>https://pubs.acs.org/doi/10.1021/acsmeasuresciau.5c00061</w:t>
        </w:r>
      </w:hyperlink>
    </w:p>
    <w:p w14:paraId="699072FC" w14:textId="77777777" w:rsidR="00B76654" w:rsidRPr="00B76654" w:rsidRDefault="00B76654" w:rsidP="00B76654">
      <w:pPr>
        <w:numPr>
          <w:ilvl w:val="0"/>
          <w:numId w:val="14"/>
        </w:numPr>
      </w:pPr>
      <w:r w:rsidRPr="00B76654">
        <w:t xml:space="preserve">Pattern Recognition of Pyrolysis Bio-Oils by GC×GC-TOFMS with Tile-Based Feature Selection and Principal Component Analysis - ACS Measurement Science Au - Figshare, erişim tarihi Aralık 14, 2025, </w:t>
      </w:r>
      <w:hyperlink r:id="rId14" w:history="1">
        <w:r w:rsidRPr="00B76654">
          <w:rPr>
            <w:rStyle w:val="Kpr"/>
          </w:rPr>
          <w:t>https://figshare.com/collections/Pattern_Recognition_of_Pyrolysis_Bio-Oils_by_GC_GC-TOFMS_with_Tile-Based_Feature_Selection_and_Principal_Component_Analysis/7998686</w:t>
        </w:r>
      </w:hyperlink>
    </w:p>
    <w:p w14:paraId="659828A7" w14:textId="77777777" w:rsidR="00B76654" w:rsidRPr="00B76654" w:rsidRDefault="00B76654" w:rsidP="00B76654">
      <w:pPr>
        <w:numPr>
          <w:ilvl w:val="0"/>
          <w:numId w:val="14"/>
        </w:numPr>
      </w:pPr>
      <w:r w:rsidRPr="00B76654">
        <w:t xml:space="preserve">Pattern Recognition of Pyrolysis Bio-Oils by GC×GC-TOFMS with Tile-Based Feature Selection and Principal Component Analysis | ACS Measurement Science Au - ACS Publications, erişim tarihi Aralık 14, 2025, </w:t>
      </w:r>
      <w:hyperlink r:id="rId15" w:history="1">
        <w:r w:rsidRPr="00B76654">
          <w:rPr>
            <w:rStyle w:val="Kpr"/>
          </w:rPr>
          <w:t>https://pubs.acs.org/doi/abs/10.1021/acsmeasuresciau.5c00061</w:t>
        </w:r>
      </w:hyperlink>
    </w:p>
    <w:p w14:paraId="195C7938" w14:textId="77777777" w:rsidR="00B76654" w:rsidRPr="00B76654" w:rsidRDefault="00B76654" w:rsidP="00B76654">
      <w:pPr>
        <w:numPr>
          <w:ilvl w:val="0"/>
          <w:numId w:val="14"/>
        </w:numPr>
      </w:pPr>
      <w:r w:rsidRPr="00B76654">
        <w:t xml:space="preserve">Optimised pyrolysis strategies for energy-dense bio-oil from Chlorella sp - -ORCA - Cardiff University, erişim tarihi Aralık 14, 2025, </w:t>
      </w:r>
      <w:hyperlink r:id="rId16" w:history="1">
        <w:r w:rsidRPr="00B76654">
          <w:rPr>
            <w:rStyle w:val="Kpr"/>
          </w:rPr>
          <w:t>https://orca.cardiff.ac.uk/id/eprint/182602/1/1-s2.0-S0960852425015950-main.pdf</w:t>
        </w:r>
      </w:hyperlink>
    </w:p>
    <w:p w14:paraId="0BA31810" w14:textId="77777777" w:rsidR="00B76654" w:rsidRPr="00B76654" w:rsidRDefault="00B76654" w:rsidP="00B76654">
      <w:pPr>
        <w:numPr>
          <w:ilvl w:val="0"/>
          <w:numId w:val="14"/>
        </w:numPr>
      </w:pPr>
      <w:r w:rsidRPr="00B76654">
        <w:lastRenderedPageBreak/>
        <w:t xml:space="preserve">Optimised pyrolysis strategies for energy-dense bio-oil from Chlorella sp | CoLab, erişim tarihi Aralık 14, 2025, </w:t>
      </w:r>
      <w:hyperlink r:id="rId17" w:history="1">
        <w:r w:rsidRPr="00B76654">
          <w:rPr>
            <w:rStyle w:val="Kpr"/>
          </w:rPr>
          <w:t>https://colab.ws/articles/10.1016%2Fj.biortech.2025.133628</w:t>
        </w:r>
      </w:hyperlink>
    </w:p>
    <w:p w14:paraId="0ADED291" w14:textId="77777777" w:rsidR="00B76654" w:rsidRPr="00B76654" w:rsidRDefault="00B76654" w:rsidP="00B76654">
      <w:pPr>
        <w:numPr>
          <w:ilvl w:val="0"/>
          <w:numId w:val="14"/>
        </w:numPr>
      </w:pPr>
      <w:r w:rsidRPr="00B76654">
        <w:t xml:space="preserve">Research on catalytic pyrolysis of algae based on Py-GC/MS | Royal ..., erişim tarihi Aralık 14, 2025, </w:t>
      </w:r>
      <w:hyperlink r:id="rId18" w:history="1">
        <w:r w:rsidRPr="00B76654">
          <w:rPr>
            <w:rStyle w:val="Kpr"/>
          </w:rPr>
          <w:t>https://royalsocietypublishing.org/doi/10.1098/rsos.191307</w:t>
        </w:r>
      </w:hyperlink>
    </w:p>
    <w:p w14:paraId="2140B35C" w14:textId="77777777" w:rsidR="00B76654" w:rsidRPr="00B76654" w:rsidRDefault="00B76654" w:rsidP="00B76654">
      <w:pPr>
        <w:numPr>
          <w:ilvl w:val="0"/>
          <w:numId w:val="14"/>
        </w:numPr>
      </w:pPr>
      <w:r w:rsidRPr="00B76654">
        <w:t xml:space="preserve">Yield and Energy Modeling for Biochar and Bio-Oil Using Pyrolysis ..., erişim tarihi Aralık 14, 2025, </w:t>
      </w:r>
      <w:hyperlink r:id="rId19" w:history="1">
        <w:r w:rsidRPr="00B76654">
          <w:rPr>
            <w:rStyle w:val="Kpr"/>
          </w:rPr>
          <w:t>https://pubs.acs.org/doi/10.1021/acsomega.4c01646</w:t>
        </w:r>
      </w:hyperlink>
    </w:p>
    <w:p w14:paraId="4A2D8A1E" w14:textId="77777777" w:rsidR="00B76654" w:rsidRPr="00B76654" w:rsidRDefault="00B76654" w:rsidP="00B76654">
      <w:pPr>
        <w:numPr>
          <w:ilvl w:val="0"/>
          <w:numId w:val="14"/>
        </w:numPr>
      </w:pPr>
      <w:r w:rsidRPr="00B76654">
        <w:t xml:space="preserve">Characterization and Comparison of Fast Pyrolysis Bio-oils from Pinewood, Rapeseed Cake, and Wheat Straw Using 13C NMR and Comprehensive GC × GC | ACS Sustainable Chemistry &amp; Engineering, erişim tarihi Aralık 14, 2025, </w:t>
      </w:r>
      <w:hyperlink r:id="rId20" w:history="1">
        <w:r w:rsidRPr="00B76654">
          <w:rPr>
            <w:rStyle w:val="Kpr"/>
          </w:rPr>
          <w:t>https://pubs.acs.org/doi/abs/10.1021/acssuschemeng.6b01329</w:t>
        </w:r>
      </w:hyperlink>
    </w:p>
    <w:p w14:paraId="0D3F9655" w14:textId="77777777" w:rsidR="00B76654" w:rsidRDefault="00B76654"/>
    <w:sectPr w:rsidR="00B766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4351"/>
    <w:multiLevelType w:val="multilevel"/>
    <w:tmpl w:val="6BF2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01FEE"/>
    <w:multiLevelType w:val="multilevel"/>
    <w:tmpl w:val="574E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A4DB9"/>
    <w:multiLevelType w:val="multilevel"/>
    <w:tmpl w:val="F0AA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15238"/>
    <w:multiLevelType w:val="multilevel"/>
    <w:tmpl w:val="104E0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B413B"/>
    <w:multiLevelType w:val="multilevel"/>
    <w:tmpl w:val="4DEA8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E458C2"/>
    <w:multiLevelType w:val="multilevel"/>
    <w:tmpl w:val="96607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8D21F8"/>
    <w:multiLevelType w:val="multilevel"/>
    <w:tmpl w:val="C644A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5755D2"/>
    <w:multiLevelType w:val="multilevel"/>
    <w:tmpl w:val="3B84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444E7"/>
    <w:multiLevelType w:val="multilevel"/>
    <w:tmpl w:val="4C80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5B79DA"/>
    <w:multiLevelType w:val="multilevel"/>
    <w:tmpl w:val="CF42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C7618"/>
    <w:multiLevelType w:val="multilevel"/>
    <w:tmpl w:val="7A4E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E044BE"/>
    <w:multiLevelType w:val="multilevel"/>
    <w:tmpl w:val="BBE6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1C37A1"/>
    <w:multiLevelType w:val="multilevel"/>
    <w:tmpl w:val="B5EC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FF1BBC"/>
    <w:multiLevelType w:val="multilevel"/>
    <w:tmpl w:val="62224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741842">
    <w:abstractNumId w:val="11"/>
  </w:num>
  <w:num w:numId="2" w16cid:durableId="1985696496">
    <w:abstractNumId w:val="9"/>
  </w:num>
  <w:num w:numId="3" w16cid:durableId="601841085">
    <w:abstractNumId w:val="1"/>
  </w:num>
  <w:num w:numId="4" w16cid:durableId="472060934">
    <w:abstractNumId w:val="13"/>
  </w:num>
  <w:num w:numId="5" w16cid:durableId="1027759003">
    <w:abstractNumId w:val="10"/>
  </w:num>
  <w:num w:numId="6" w16cid:durableId="80875131">
    <w:abstractNumId w:val="0"/>
  </w:num>
  <w:num w:numId="7" w16cid:durableId="1824740444">
    <w:abstractNumId w:val="3"/>
  </w:num>
  <w:num w:numId="8" w16cid:durableId="1100179010">
    <w:abstractNumId w:val="2"/>
  </w:num>
  <w:num w:numId="9" w16cid:durableId="1599871764">
    <w:abstractNumId w:val="8"/>
  </w:num>
  <w:num w:numId="10" w16cid:durableId="959920638">
    <w:abstractNumId w:val="12"/>
  </w:num>
  <w:num w:numId="11" w16cid:durableId="1813282505">
    <w:abstractNumId w:val="4"/>
  </w:num>
  <w:num w:numId="12" w16cid:durableId="2122724392">
    <w:abstractNumId w:val="7"/>
  </w:num>
  <w:num w:numId="13" w16cid:durableId="1985969198">
    <w:abstractNumId w:val="6"/>
  </w:num>
  <w:num w:numId="14" w16cid:durableId="10265642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654"/>
    <w:rsid w:val="008630E8"/>
    <w:rsid w:val="00B76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76271"/>
  <w15:chartTrackingRefBased/>
  <w15:docId w15:val="{DD56C815-1E19-4031-B599-F57EEDC94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766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766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7665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7665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7665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7665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7665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7665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7665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7665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B7665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B7665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B7665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B7665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B7665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7665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7665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76654"/>
    <w:rPr>
      <w:rFonts w:eastAsiaTheme="majorEastAsia" w:cstheme="majorBidi"/>
      <w:color w:val="272727" w:themeColor="text1" w:themeTint="D8"/>
    </w:rPr>
  </w:style>
  <w:style w:type="paragraph" w:styleId="KonuBal">
    <w:name w:val="Title"/>
    <w:basedOn w:val="Normal"/>
    <w:next w:val="Normal"/>
    <w:link w:val="KonuBalChar"/>
    <w:uiPriority w:val="10"/>
    <w:qFormat/>
    <w:rsid w:val="00B76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7665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7665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7665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7665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76654"/>
    <w:rPr>
      <w:i/>
      <w:iCs/>
      <w:color w:val="404040" w:themeColor="text1" w:themeTint="BF"/>
    </w:rPr>
  </w:style>
  <w:style w:type="paragraph" w:styleId="ListeParagraf">
    <w:name w:val="List Paragraph"/>
    <w:basedOn w:val="Normal"/>
    <w:uiPriority w:val="34"/>
    <w:qFormat/>
    <w:rsid w:val="00B76654"/>
    <w:pPr>
      <w:ind w:left="720"/>
      <w:contextualSpacing/>
    </w:pPr>
  </w:style>
  <w:style w:type="character" w:styleId="GlVurgulama">
    <w:name w:val="Intense Emphasis"/>
    <w:basedOn w:val="VarsaylanParagrafYazTipi"/>
    <w:uiPriority w:val="21"/>
    <w:qFormat/>
    <w:rsid w:val="00B76654"/>
    <w:rPr>
      <w:i/>
      <w:iCs/>
      <w:color w:val="2F5496" w:themeColor="accent1" w:themeShade="BF"/>
    </w:rPr>
  </w:style>
  <w:style w:type="paragraph" w:styleId="GlAlnt">
    <w:name w:val="Intense Quote"/>
    <w:basedOn w:val="Normal"/>
    <w:next w:val="Normal"/>
    <w:link w:val="GlAlntChar"/>
    <w:uiPriority w:val="30"/>
    <w:qFormat/>
    <w:rsid w:val="00B766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B76654"/>
    <w:rPr>
      <w:i/>
      <w:iCs/>
      <w:color w:val="2F5496" w:themeColor="accent1" w:themeShade="BF"/>
    </w:rPr>
  </w:style>
  <w:style w:type="character" w:styleId="GlBavuru">
    <w:name w:val="Intense Reference"/>
    <w:basedOn w:val="VarsaylanParagrafYazTipi"/>
    <w:uiPriority w:val="32"/>
    <w:qFormat/>
    <w:rsid w:val="00B76654"/>
    <w:rPr>
      <w:b/>
      <w:bCs/>
      <w:smallCaps/>
      <w:color w:val="2F5496" w:themeColor="accent1" w:themeShade="BF"/>
      <w:spacing w:val="5"/>
    </w:rPr>
  </w:style>
  <w:style w:type="character" w:styleId="Kpr">
    <w:name w:val="Hyperlink"/>
    <w:basedOn w:val="VarsaylanParagrafYazTipi"/>
    <w:uiPriority w:val="99"/>
    <w:unhideWhenUsed/>
    <w:rsid w:val="00B76654"/>
    <w:rPr>
      <w:color w:val="0563C1" w:themeColor="hyperlink"/>
      <w:u w:val="single"/>
    </w:rPr>
  </w:style>
  <w:style w:type="character" w:styleId="zmlenmeyenBahsetme">
    <w:name w:val="Unresolved Mention"/>
    <w:basedOn w:val="VarsaylanParagrafYazTipi"/>
    <w:uiPriority w:val="99"/>
    <w:semiHidden/>
    <w:unhideWhenUsed/>
    <w:rsid w:val="00B766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1996-1073/16/8/3528" TargetMode="External"/><Relationship Id="rId13" Type="http://schemas.openxmlformats.org/officeDocument/2006/relationships/hyperlink" Target="https://pubs.acs.org/doi/10.1021/acsmeasuresciau.5c00061" TargetMode="External"/><Relationship Id="rId18" Type="http://schemas.openxmlformats.org/officeDocument/2006/relationships/hyperlink" Target="https://royalsocietypublishing.org/doi/10.1098/rsos.191307"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mc.ncbi.nlm.nih.gov/articles/PMC5027642/" TargetMode="External"/><Relationship Id="rId12" Type="http://schemas.openxmlformats.org/officeDocument/2006/relationships/hyperlink" Target="https://pdfs.semanticscholar.org/7123/9bc2a1b5ed74dd778ae9b6e5b620821df2db.pdf" TargetMode="External"/><Relationship Id="rId17" Type="http://schemas.openxmlformats.org/officeDocument/2006/relationships/hyperlink" Target="https://colab.ws/articles/10.1016%2Fj.biortech.2025.133628" TargetMode="External"/><Relationship Id="rId2" Type="http://schemas.openxmlformats.org/officeDocument/2006/relationships/styles" Target="styles.xml"/><Relationship Id="rId16" Type="http://schemas.openxmlformats.org/officeDocument/2006/relationships/hyperlink" Target="https://orca.cardiff.ac.uk/id/eprint/182602/1/1-s2.0-S0960852425015950-main.pdf" TargetMode="External"/><Relationship Id="rId20" Type="http://schemas.openxmlformats.org/officeDocument/2006/relationships/hyperlink" Target="https://pubs.acs.org/doi/abs/10.1021/acssuschemeng.6b01329" TargetMode="External"/><Relationship Id="rId1" Type="http://schemas.openxmlformats.org/officeDocument/2006/relationships/numbering" Target="numbering.xml"/><Relationship Id="rId6" Type="http://schemas.openxmlformats.org/officeDocument/2006/relationships/hyperlink" Target="https://www.mdpi.com/2673-4532/4/2/15" TargetMode="External"/><Relationship Id="rId11" Type="http://schemas.openxmlformats.org/officeDocument/2006/relationships/hyperlink" Target="https://pmc.ncbi.nlm.nih.gov/articles/PMC7675534/" TargetMode="External"/><Relationship Id="rId5" Type="http://schemas.openxmlformats.org/officeDocument/2006/relationships/hyperlink" Target="https://doi.org/10.6084/m9.figshare.30604220" TargetMode="External"/><Relationship Id="rId15" Type="http://schemas.openxmlformats.org/officeDocument/2006/relationships/hyperlink" Target="https://pubs.acs.org/doi/abs/10.1021/acsmeasuresciau.5c00061" TargetMode="External"/><Relationship Id="rId10" Type="http://schemas.openxmlformats.org/officeDocument/2006/relationships/hyperlink" Target="https://www.tandfonline.com/doi/abs/10.1080/25765299.2022.2129633" TargetMode="External"/><Relationship Id="rId19" Type="http://schemas.openxmlformats.org/officeDocument/2006/relationships/hyperlink" Target="https://pubs.acs.org/doi/10.1021/acsomega.4c01646" TargetMode="External"/><Relationship Id="rId4" Type="http://schemas.openxmlformats.org/officeDocument/2006/relationships/webSettings" Target="webSettings.xml"/><Relationship Id="rId9" Type="http://schemas.openxmlformats.org/officeDocument/2006/relationships/hyperlink" Target="https://www.mdpi.com/1996-1073/17/12/2800" TargetMode="External"/><Relationship Id="rId14" Type="http://schemas.openxmlformats.org/officeDocument/2006/relationships/hyperlink" Target="https://figshare.com/collections/Pattern_Recognition_of_Pyrolysis_Bio-Oils_by_GC_GC-TOFMS_with_Tile-Based_Feature_Selection_and_Principal_Component_Analysis/7998686" TargetMode="External"/><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4198</Words>
  <Characters>23931</Characters>
  <Application>Microsoft Office Word</Application>
  <DocSecurity>0</DocSecurity>
  <Lines>199</Lines>
  <Paragraphs>56</Paragraphs>
  <ScaleCrop>false</ScaleCrop>
  <Company/>
  <LinksUpToDate>false</LinksUpToDate>
  <CharactersWithSpaces>28073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Orhun Uz</dc:creator>
  <cp:keywords/>
  <dc:description/>
  <cp:lastModifiedBy>Orhun Uz</cp:lastModifiedBy>
  <cp:revision>1</cp:revision>
  <dcterms:created xsi:type="dcterms:W3CDTF">2025-12-14T18:44:00Z</dcterms:created>
  <dcterms:modified xsi:type="dcterms:W3CDTF">2025-12-14T18:46:00Z</dcterms:modified>
</cp:coreProperties>
</file>