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37AD" w14:textId="0066350C" w:rsidR="00FC53F2" w:rsidRDefault="00FC53F2" w:rsidP="00FC53F2">
      <w:pPr>
        <w:pStyle w:val="Balk1"/>
      </w:pPr>
      <w:r>
        <w:t>Source Audit and Submission Strategy</w:t>
      </w:r>
    </w:p>
    <w:p w14:paraId="6424E083" w14:textId="77777777" w:rsidR="00FC53F2" w:rsidRDefault="00FC53F2" w:rsidP="00FC53F2"/>
    <w:p w14:paraId="45937933" w14:textId="459D6248" w:rsidR="00FC53F2" w:rsidRDefault="00FC53F2" w:rsidP="00FC53F2">
      <w:r>
        <w:t>Date: 31 May 2026</w:t>
      </w:r>
    </w:p>
    <w:p w14:paraId="6F0C389B" w14:textId="77777777" w:rsidR="00FC53F2" w:rsidRDefault="00FC53F2" w:rsidP="00FC53F2"/>
    <w:p w14:paraId="52CA804F" w14:textId="3DA9345C" w:rsidR="00FC53F2" w:rsidRDefault="00FC53F2" w:rsidP="00FC53F2">
      <w:r>
        <w:t>Working title family:</w:t>
      </w:r>
    </w:p>
    <w:p w14:paraId="097EA3A7" w14:textId="77777777" w:rsidR="00FC53F2" w:rsidRDefault="00FC53F2" w:rsidP="00FC53F2"/>
    <w:p w14:paraId="22475D2F" w14:textId="26CE90FE" w:rsidR="00FC53F2" w:rsidRDefault="00FC53F2" w:rsidP="00FC53F2">
      <w:r>
        <w:t>Machine-learning soft sensor for bio-oil steam reforming: Cantera-generated data and inverse prediction of bio-oil composition from syngas</w:t>
      </w:r>
    </w:p>
    <w:p w14:paraId="71EB31CD" w14:textId="77777777" w:rsidR="00FC53F2" w:rsidRDefault="00FC53F2" w:rsidP="00FC53F2"/>
    <w:p w14:paraId="1AC4B475" w14:textId="074BAC7F" w:rsidR="00FC53F2" w:rsidRDefault="00FC53F2" w:rsidP="00FC53F2">
      <w:pPr>
        <w:pStyle w:val="Balk2"/>
      </w:pPr>
      <w:r>
        <w:t>Submission order</w:t>
      </w:r>
    </w:p>
    <w:p w14:paraId="18858BB1" w14:textId="77777777" w:rsidR="00FC53F2" w:rsidRDefault="00FC53F2" w:rsidP="00FC53F2"/>
    <w:p w14:paraId="5A3C663D" w14:textId="5A2B09C0" w:rsidR="00FC53F2" w:rsidRDefault="00FC53F2" w:rsidP="00FC53F2">
      <w:r>
        <w:t>1. Bioresource Technology</w:t>
      </w:r>
    </w:p>
    <w:p w14:paraId="713C9027" w14:textId="3B731185" w:rsidR="00FC53F2" w:rsidRDefault="00FC53F2" w:rsidP="00FC53F2">
      <w:r>
        <w:t>2. Energy and AI</w:t>
      </w:r>
    </w:p>
    <w:p w14:paraId="200FF98E" w14:textId="1FE58365" w:rsidR="00FC53F2" w:rsidRDefault="00FC53F2" w:rsidP="00FC53F2">
      <w:r>
        <w:t>3. Fuel Processing Technology</w:t>
      </w:r>
    </w:p>
    <w:p w14:paraId="539C113A" w14:textId="77777777" w:rsidR="00FC53F2" w:rsidRDefault="00FC53F2" w:rsidP="00FC53F2"/>
    <w:p w14:paraId="32D448F6" w14:textId="14FFE1AF" w:rsidR="00FC53F2" w:rsidRDefault="00FC53F2" w:rsidP="00FC53F2">
      <w:pPr>
        <w:pStyle w:val="Balk2"/>
      </w:pPr>
      <w:r>
        <w:t>Why the two publication lines should be combined</w:t>
      </w:r>
    </w:p>
    <w:p w14:paraId="032394E2" w14:textId="77777777" w:rsidR="00FC53F2" w:rsidRDefault="00FC53F2" w:rsidP="00FC53F2"/>
    <w:p w14:paraId="0BE39F26" w14:textId="31D2C5D5" w:rsidR="00FC53F2" w:rsidRDefault="00FC53F2" w:rsidP="00FC53F2">
      <w:r>
        <w:t>The composition-data work should not be presented as the main publication story. The SQL dataset is useful because it provides literature-derived bio-oil compositions that can be converted into Cantera feed definitions. The reverse machine-learning work is the main original contribution because it develops a syngas-based soft sensor for future bio-oil reforming monitoring and MPC.</w:t>
      </w:r>
    </w:p>
    <w:p w14:paraId="53CC7C4B" w14:textId="77777777" w:rsidR="00FC53F2" w:rsidRDefault="00FC53F2" w:rsidP="00FC53F2"/>
    <w:p w14:paraId="4C905D75" w14:textId="595E3695" w:rsidR="00FC53F2" w:rsidRDefault="00FC53F2" w:rsidP="00FC53F2">
      <w:r>
        <w:t>The combined article should therefore be framed as:</w:t>
      </w:r>
    </w:p>
    <w:p w14:paraId="32AE9891" w14:textId="77777777" w:rsidR="00FC53F2" w:rsidRDefault="00FC53F2" w:rsidP="00FC53F2"/>
    <w:p w14:paraId="32E44AE4" w14:textId="7B19E983" w:rsidR="00FC53F2" w:rsidRDefault="00FC53F2" w:rsidP="00FC53F2">
      <w:r>
        <w:t>&gt; A Cantera-to-machine-learning soft-sensor study that uses literature-derived bio-oil compositions to generate synthetic reforming data and predict bio-oil composition from syngas for future MPC use.</w:t>
      </w:r>
    </w:p>
    <w:p w14:paraId="6B7F9FFA" w14:textId="77777777" w:rsidR="00FC53F2" w:rsidRDefault="00FC53F2" w:rsidP="00FC53F2"/>
    <w:p w14:paraId="3B08657A" w14:textId="4C29C380" w:rsidR="00FC53F2" w:rsidRDefault="00FC53F2" w:rsidP="00FC53F2">
      <w:r>
        <w:t>The literature bio-oil database becomes the feed-composition source for synthetic data generation. The Cantera simulation, inverse MLP model, and MPC relevance become the main publication story.</w:t>
      </w:r>
    </w:p>
    <w:p w14:paraId="54AB29EA" w14:textId="77777777" w:rsidR="00FC53F2" w:rsidRDefault="00FC53F2" w:rsidP="00FC53F2"/>
    <w:p w14:paraId="0ABF5E0E" w14:textId="6A87EE83" w:rsidR="00FC53F2" w:rsidRDefault="00FC53F2" w:rsidP="00FC53F2">
      <w:pPr>
        <w:pStyle w:val="Balk2"/>
      </w:pPr>
      <w:r>
        <w:t>Sources used</w:t>
      </w:r>
    </w:p>
    <w:p w14:paraId="5F3BF9D7" w14:textId="77777777" w:rsidR="00FC53F2" w:rsidRDefault="00FC53F2" w:rsidP="00FC53F2"/>
    <w:p w14:paraId="7FFEB834" w14:textId="69ED9142" w:rsidR="00FC53F2" w:rsidRDefault="00FC53F2" w:rsidP="00FC53F2">
      <w:r>
        <w:t>Primary local sources:</w:t>
      </w:r>
    </w:p>
    <w:p w14:paraId="1446C09D" w14:textId="77777777" w:rsidR="00FC53F2" w:rsidRDefault="00FC53F2" w:rsidP="00FC53F2"/>
    <w:p w14:paraId="40B933AC" w14:textId="025C9922" w:rsidR="00FC53F2" w:rsidRDefault="00FC53F2" w:rsidP="00FC53F2">
      <w:pPr>
        <w:pStyle w:val="ListeParagraf"/>
        <w:numPr>
          <w:ilvl w:val="0"/>
          <w:numId w:val="1"/>
        </w:numPr>
      </w:pPr>
      <w:r>
        <w:t>`OrhunUzdiyem_tik4.docx`: latest TIK source specified by the user; used for thesis aim, Cantera method, MLP architecture, model comparison, and future MPC framing.</w:t>
      </w:r>
    </w:p>
    <w:p w14:paraId="75B03CB1" w14:textId="66D7A23F" w:rsidR="00FC53F2" w:rsidRDefault="00FC53F2" w:rsidP="00FC53F2">
      <w:pPr>
        <w:pStyle w:val="ListeParagraf"/>
        <w:numPr>
          <w:ilvl w:val="0"/>
          <w:numId w:val="1"/>
        </w:numPr>
      </w:pPr>
      <w:r>
        <w:t>`TIK_RAPOR_REFORMER_MODEL.md`: used for reformer-only Cantera simulation details, 3,150 simulations, thermodynamic checks, and database schema.</w:t>
      </w:r>
    </w:p>
    <w:p w14:paraId="16EB42C6" w14:textId="6F34643F" w:rsidR="00FC53F2" w:rsidRDefault="00FC53F2" w:rsidP="00FC53F2">
      <w:pPr>
        <w:pStyle w:val="ListeParagraf"/>
        <w:numPr>
          <w:ilvl w:val="0"/>
          <w:numId w:val="1"/>
        </w:numPr>
      </w:pPr>
      <w:r>
        <w:t>`reverse_ml_biooil_to_product/ml_reverse_prediction/FINAL_REPORT.md`: used for final ML model performance and manuscript claims.</w:t>
      </w:r>
    </w:p>
    <w:p w14:paraId="5C9E4705" w14:textId="1A53D547" w:rsidR="00FC53F2" w:rsidRDefault="00FC53F2" w:rsidP="00FC53F2">
      <w:pPr>
        <w:pStyle w:val="ListeParagraf"/>
        <w:numPr>
          <w:ilvl w:val="0"/>
          <w:numId w:val="1"/>
        </w:numPr>
      </w:pPr>
      <w:r>
        <w:t>`reverse_ml_biooil_to_product/ml_reverse_prediction/ML_WORK_SUMMARY.md`: used for data cleaning, 1,350 clean samples, model split, and feature statistics.</w:t>
      </w:r>
    </w:p>
    <w:p w14:paraId="6574F664" w14:textId="2521DCA0" w:rsidR="00FC53F2" w:rsidRDefault="00FC53F2" w:rsidP="00FC53F2">
      <w:pPr>
        <w:pStyle w:val="ListeParagraf"/>
        <w:numPr>
          <w:ilvl w:val="0"/>
          <w:numId w:val="1"/>
        </w:numPr>
      </w:pPr>
      <w:r>
        <w:t>`reverse_ml_biooil_to_product/optimization_control_mpc/results/metrics/biooil_id_holdout_metrics.json`: used for group-holdout generalization audit.</w:t>
      </w:r>
    </w:p>
    <w:p w14:paraId="3939C02A" w14:textId="3A3C441A" w:rsidR="00FC53F2" w:rsidRDefault="00FC53F2" w:rsidP="00FC53F2">
      <w:pPr>
        <w:pStyle w:val="ListeParagraf"/>
        <w:numPr>
          <w:ilvl w:val="0"/>
          <w:numId w:val="1"/>
        </w:numPr>
      </w:pPr>
      <w:r>
        <w:t>`reverse_ml_biooil_to_product/optimization_control_mpc/TIK5_REPORT_DRAFT.md`: used only as a supporting source for BiooilID holdout and MPC/soft-sensor integration.</w:t>
      </w:r>
    </w:p>
    <w:p w14:paraId="5C779272" w14:textId="33210FE4" w:rsidR="00FC53F2" w:rsidRDefault="00FC53F2" w:rsidP="00FC53F2">
      <w:pPr>
        <w:pStyle w:val="ListeParagraf"/>
        <w:numPr>
          <w:ilvl w:val="0"/>
          <w:numId w:val="1"/>
        </w:numPr>
      </w:pPr>
      <w:r>
        <w:t>`COMPOSITION_DATA_REVIEW_Paper/CALISMA_DURUMU_SQL_UYUMLULUK_VE_SUBMISSION_CHECKLIST.md`: used for SQL data audit, source limitations, and submission requirements.</w:t>
      </w:r>
    </w:p>
    <w:p w14:paraId="32735CF6" w14:textId="3589B10C" w:rsidR="00FC53F2" w:rsidRDefault="00FC53F2" w:rsidP="00FC53F2">
      <w:pPr>
        <w:pStyle w:val="ListeParagraf"/>
        <w:numPr>
          <w:ilvl w:val="0"/>
          <w:numId w:val="1"/>
        </w:numPr>
      </w:pPr>
      <w:r>
        <w:t>`SystematicLiteratureReview.docx`: used only as background context for bio-oil composition reporting; it is not the main manuscript frame.</w:t>
      </w:r>
    </w:p>
    <w:p w14:paraId="59473A8E" w14:textId="77777777" w:rsidR="00FC53F2" w:rsidRDefault="00FC53F2" w:rsidP="00FC53F2"/>
    <w:p w14:paraId="2F6F4075" w14:textId="5A0883FF" w:rsidR="00FC53F2" w:rsidRDefault="00FC53F2" w:rsidP="00FC53F2">
      <w:r>
        <w:t>Official journal sources checked:</w:t>
      </w:r>
    </w:p>
    <w:p w14:paraId="48B97640" w14:textId="77777777" w:rsidR="00FC53F2" w:rsidRDefault="00FC53F2" w:rsidP="00FC53F2"/>
    <w:p w14:paraId="553D8819" w14:textId="4C3F4BA2" w:rsidR="00FC53F2" w:rsidRDefault="00FC53F2" w:rsidP="00FC53F2">
      <w:pPr>
        <w:pStyle w:val="ListeParagraf"/>
        <w:numPr>
          <w:ilvl w:val="0"/>
          <w:numId w:val="2"/>
        </w:numPr>
      </w:pPr>
      <w:r>
        <w:t>Bioresource Technology Guide for Authors: https://www.sciencedirect.com/journal/bioresource-technology/publish/guide-for-authors</w:t>
      </w:r>
    </w:p>
    <w:p w14:paraId="06D6C217" w14:textId="788B12AB" w:rsidR="00FC53F2" w:rsidRDefault="00FC53F2" w:rsidP="00FC53F2">
      <w:pPr>
        <w:pStyle w:val="ListeParagraf"/>
        <w:numPr>
          <w:ilvl w:val="0"/>
          <w:numId w:val="2"/>
        </w:numPr>
      </w:pPr>
      <w:r>
        <w:t>Energy and AI Guide for Authors: https://www.sciencedirect.com/journal/energy-and-ai/publish/guide-for-authors</w:t>
      </w:r>
    </w:p>
    <w:p w14:paraId="74341A46" w14:textId="66C6F7B8" w:rsidR="00FC53F2" w:rsidRDefault="00FC53F2" w:rsidP="00FC53F2">
      <w:pPr>
        <w:pStyle w:val="ListeParagraf"/>
        <w:numPr>
          <w:ilvl w:val="0"/>
          <w:numId w:val="2"/>
        </w:numPr>
      </w:pPr>
      <w:r>
        <w:t>Fuel Processing Technology Guide for Authors: https://www.sciencedirect.com/journal/fuel-processing-technology/publish/guide-for-authors</w:t>
      </w:r>
    </w:p>
    <w:p w14:paraId="59D2C656" w14:textId="77777777" w:rsidR="00FC53F2" w:rsidRDefault="00FC53F2" w:rsidP="00FC53F2"/>
    <w:p w14:paraId="32E7A523" w14:textId="7BB6FFE3" w:rsidR="00FC53F2" w:rsidRDefault="00FC53F2" w:rsidP="00FC53F2">
      <w:pPr>
        <w:pStyle w:val="Balk2"/>
      </w:pPr>
      <w:r>
        <w:t>Local evidence base</w:t>
      </w:r>
    </w:p>
    <w:p w14:paraId="700F878B" w14:textId="77777777" w:rsidR="00FC53F2" w:rsidRDefault="00FC53F2" w:rsidP="00FC53F2"/>
    <w:p w14:paraId="259520EB" w14:textId="651CAEBC" w:rsidR="00FC53F2" w:rsidRDefault="00FC53F2" w:rsidP="00FC53F2">
      <w:r>
        <w:t>Bio-oil composition source data:</w:t>
      </w:r>
    </w:p>
    <w:p w14:paraId="7666E7E1" w14:textId="77777777" w:rsidR="00FC53F2" w:rsidRDefault="00FC53F2" w:rsidP="00FC53F2"/>
    <w:p w14:paraId="2F11F2AF" w14:textId="76866942" w:rsidR="00FC53F2" w:rsidRDefault="00FC53F2" w:rsidP="00FC53F2">
      <w:pPr>
        <w:pStyle w:val="ListeParagraf"/>
        <w:numPr>
          <w:ilvl w:val="0"/>
          <w:numId w:val="3"/>
        </w:numPr>
      </w:pPr>
      <w:r>
        <w:t>`Biooil`: 70 class-level composition records.</w:t>
      </w:r>
    </w:p>
    <w:p w14:paraId="771F5FED" w14:textId="71EBF20A" w:rsidR="00FC53F2" w:rsidRDefault="00FC53F2" w:rsidP="00FC53F2">
      <w:pPr>
        <w:pStyle w:val="ListeParagraf"/>
        <w:numPr>
          <w:ilvl w:val="0"/>
          <w:numId w:val="3"/>
        </w:numPr>
      </w:pPr>
      <w:r>
        <w:t>`Reference`: 19 total references; `Biooil` records linked to 14 distinct references.</w:t>
      </w:r>
    </w:p>
    <w:p w14:paraId="43F1B9A2" w14:textId="035F120A" w:rsidR="00FC53F2" w:rsidRDefault="00FC53F2" w:rsidP="00FC53F2">
      <w:pPr>
        <w:pStyle w:val="ListeParagraf"/>
        <w:numPr>
          <w:ilvl w:val="0"/>
          <w:numId w:val="3"/>
        </w:numPr>
      </w:pPr>
      <w:r>
        <w:t>43 distinct biomass names are linked through `Biooil -&gt; Experiment -&gt; Biomass -&gt; Reference`.</w:t>
      </w:r>
    </w:p>
    <w:p w14:paraId="4DF735A3" w14:textId="3D386434" w:rsidR="00FC53F2" w:rsidRDefault="00FC53F2" w:rsidP="00FC53F2">
      <w:pPr>
        <w:pStyle w:val="ListeParagraf"/>
        <w:numPr>
          <w:ilvl w:val="0"/>
          <w:numId w:val="3"/>
        </w:numPr>
      </w:pPr>
      <w:r>
        <w:t>Pyrolysis temperature range in linked records: 300-850 degC.</w:t>
      </w:r>
    </w:p>
    <w:p w14:paraId="4F12A703" w14:textId="17760476" w:rsidR="00FC53F2" w:rsidRDefault="00FC53F2" w:rsidP="00FC53F2">
      <w:pPr>
        <w:pStyle w:val="ListeParagraf"/>
        <w:numPr>
          <w:ilvl w:val="0"/>
          <w:numId w:val="3"/>
        </w:numPr>
      </w:pPr>
      <w:r>
        <w:t>10-class complete records in `Biooil`: 0/70.</w:t>
      </w:r>
    </w:p>
    <w:p w14:paraId="00EAD888" w14:textId="6A9BA7D0" w:rsidR="00FC53F2" w:rsidRDefault="00FC53F2" w:rsidP="00FC53F2">
      <w:pPr>
        <w:pStyle w:val="ListeParagraf"/>
        <w:numPr>
          <w:ilvl w:val="0"/>
          <w:numId w:val="3"/>
        </w:numPr>
      </w:pPr>
      <w:r>
        <w:t>Six-core-class complete records: 30/70.</w:t>
      </w:r>
    </w:p>
    <w:p w14:paraId="3C3EFB3C" w14:textId="11D3B41C" w:rsidR="00FC53F2" w:rsidRDefault="00FC53F2" w:rsidP="00FC53F2">
      <w:pPr>
        <w:pStyle w:val="ListeParagraf"/>
        <w:numPr>
          <w:ilvl w:val="0"/>
          <w:numId w:val="3"/>
        </w:numPr>
      </w:pPr>
      <w:r>
        <w:t>Individual marker fields are sparse: guaiacol, syringol, and catechol are each present in 5/70 records; N-containing is present in 7/70 records.</w:t>
      </w:r>
    </w:p>
    <w:p w14:paraId="0D542996" w14:textId="6E61CB20" w:rsidR="00FC53F2" w:rsidRDefault="00FC53F2" w:rsidP="00FC53F2">
      <w:pPr>
        <w:pStyle w:val="ListeParagraf"/>
        <w:numPr>
          <w:ilvl w:val="0"/>
          <w:numId w:val="3"/>
        </w:numPr>
      </w:pPr>
      <w:r>
        <w:t>Composition sums with NULL treated as zero range from 11.07 to 103.49, average 87.82.</w:t>
      </w:r>
    </w:p>
    <w:p w14:paraId="6835EFB5" w14:textId="03DE4D78" w:rsidR="00FC53F2" w:rsidRDefault="00FC53F2" w:rsidP="00FC53F2">
      <w:pPr>
        <w:pStyle w:val="ListeParagraf"/>
        <w:numPr>
          <w:ilvl w:val="0"/>
          <w:numId w:val="3"/>
        </w:numPr>
      </w:pPr>
      <w:r>
        <w:t>`Biooil_Mutlak`: 18 complete subclass rows, but sums are 30.94-48.64, average 39.87, so this is not a complete whole-oil composition layer.</w:t>
      </w:r>
    </w:p>
    <w:p w14:paraId="201F3A5E" w14:textId="773C5D4F" w:rsidR="00FC53F2" w:rsidRDefault="00FC53F2" w:rsidP="00FC53F2">
      <w:pPr>
        <w:pStyle w:val="ListeParagraf"/>
        <w:numPr>
          <w:ilvl w:val="0"/>
          <w:numId w:val="3"/>
        </w:numPr>
      </w:pPr>
      <w:r>
        <w:t>Sampaio et al. 2025 review-derived entries should be flagged as secondary-source records, not primary experimental records.</w:t>
      </w:r>
    </w:p>
    <w:p w14:paraId="35FB8799" w14:textId="77777777" w:rsidR="00FC53F2" w:rsidRDefault="00FC53F2" w:rsidP="00FC53F2"/>
    <w:p w14:paraId="4685BF22" w14:textId="140258F1" w:rsidR="00FC53F2" w:rsidRDefault="00FC53F2" w:rsidP="00FC53F2">
      <w:r>
        <w:t>Simulation and ML evidence:</w:t>
      </w:r>
    </w:p>
    <w:p w14:paraId="52DE4BE1" w14:textId="77777777" w:rsidR="00FC53F2" w:rsidRDefault="00FC53F2" w:rsidP="00FC53F2"/>
    <w:p w14:paraId="088CA328" w14:textId="76DB5891" w:rsidR="00FC53F2" w:rsidRDefault="00FC53F2" w:rsidP="00FC53F2">
      <w:pPr>
        <w:pStyle w:val="ListeParagraf"/>
        <w:numPr>
          <w:ilvl w:val="0"/>
          <w:numId w:val="4"/>
        </w:numPr>
      </w:pPr>
      <w:r>
        <w:t>Reformer-only Cantera simulation generated 3,150 thermodynamic cases.</w:t>
      </w:r>
    </w:p>
    <w:p w14:paraId="078CDF97" w14:textId="3C0D5F80" w:rsidR="00FC53F2" w:rsidRDefault="00FC53F2" w:rsidP="00FC53F2">
      <w:pPr>
        <w:pStyle w:val="ListeParagraf"/>
        <w:numPr>
          <w:ilvl w:val="0"/>
          <w:numId w:val="4"/>
        </w:numPr>
      </w:pPr>
      <w:r>
        <w:t>After target-completeness cleaning, 1,350 ML-ready samples remained.</w:t>
      </w:r>
    </w:p>
    <w:p w14:paraId="1DA9501E" w14:textId="553EFBF7" w:rsidR="00FC53F2" w:rsidRDefault="00FC53F2" w:rsidP="00FC53F2">
      <w:pPr>
        <w:pStyle w:val="ListeParagraf"/>
        <w:numPr>
          <w:ilvl w:val="0"/>
          <w:numId w:val="4"/>
        </w:numPr>
      </w:pPr>
      <w:r>
        <w:t>These 1,350 samples come from 30 unique bio-oil compositions and 45 process condition combinations.</w:t>
      </w:r>
    </w:p>
    <w:p w14:paraId="188A8F4A" w14:textId="4416190E" w:rsidR="00FC53F2" w:rsidRDefault="00FC53F2" w:rsidP="00FC53F2">
      <w:pPr>
        <w:pStyle w:val="ListeParagraf"/>
        <w:numPr>
          <w:ilvl w:val="0"/>
          <w:numId w:val="4"/>
        </w:numPr>
      </w:pPr>
      <w:r>
        <w:t>Inputs: reformer temperature, pressure, steam-to-carbon ratio, H2, CO, CO2, CH4, and H2O.</w:t>
      </w:r>
    </w:p>
    <w:p w14:paraId="169D86A6" w14:textId="630C9CF7" w:rsidR="00FC53F2" w:rsidRDefault="00FC53F2" w:rsidP="00FC53F2">
      <w:pPr>
        <w:pStyle w:val="ListeParagraf"/>
        <w:numPr>
          <w:ilvl w:val="0"/>
          <w:numId w:val="4"/>
        </w:numPr>
      </w:pPr>
      <w:r>
        <w:t>Targets: aromatics, acids, alcohols, furans, phenols, and aldehydes/ketones.</w:t>
      </w:r>
    </w:p>
    <w:p w14:paraId="5F33E8C4" w14:textId="2F327EFD" w:rsidR="00FC53F2" w:rsidRDefault="00FC53F2" w:rsidP="00FC53F2">
      <w:pPr>
        <w:pStyle w:val="ListeParagraf"/>
        <w:numPr>
          <w:ilvl w:val="0"/>
          <w:numId w:val="4"/>
        </w:numPr>
      </w:pPr>
      <w:r>
        <w:t>Best row-wise test model: MLP, average R2 = 0.863, average MAE = 4.03%.</w:t>
      </w:r>
    </w:p>
    <w:p w14:paraId="58EA6DF4" w14:textId="2ACFCF10" w:rsidR="00FC53F2" w:rsidRDefault="00FC53F2" w:rsidP="00FC53F2">
      <w:pPr>
        <w:pStyle w:val="ListeParagraf"/>
        <w:numPr>
          <w:ilvl w:val="0"/>
          <w:numId w:val="4"/>
        </w:numPr>
      </w:pPr>
      <w:r>
        <w:t>Component R2 values for the MLP: aromatics 0.942, acids 0.877, alcohols 0.853, furans 0.897, phenols 0.762, aldehydes/ketones 0.849.</w:t>
      </w:r>
    </w:p>
    <w:p w14:paraId="28CA9319" w14:textId="4E788DE2" w:rsidR="00FC53F2" w:rsidRDefault="00FC53F2" w:rsidP="00FC53F2">
      <w:pPr>
        <w:pStyle w:val="ListeParagraf"/>
        <w:numPr>
          <w:ilvl w:val="0"/>
          <w:numId w:val="4"/>
        </w:numPr>
      </w:pPr>
      <w:r>
        <w:t>Baselines: linear regression R2 = 0.332, random forest R2 = 0.571, XGBoost R2 = 0.603.</w:t>
      </w:r>
    </w:p>
    <w:p w14:paraId="3B357229" w14:textId="52CC4F56" w:rsidR="00FC53F2" w:rsidRDefault="00FC53F2" w:rsidP="00FC53F2">
      <w:pPr>
        <w:pStyle w:val="ListeParagraf"/>
        <w:numPr>
          <w:ilvl w:val="0"/>
          <w:numId w:val="4"/>
        </w:numPr>
      </w:pPr>
      <w:r>
        <w:t>Weighted ensemble R2 = 0.797, below the MLP.</w:t>
      </w:r>
    </w:p>
    <w:p w14:paraId="0E9F2E07" w14:textId="0DBFDBB2" w:rsidR="00FC53F2" w:rsidRDefault="00FC53F2" w:rsidP="00FC53F2">
      <w:pPr>
        <w:pStyle w:val="ListeParagraf"/>
        <w:numPr>
          <w:ilvl w:val="0"/>
          <w:numId w:val="4"/>
        </w:numPr>
      </w:pPr>
      <w:r>
        <w:t>BiooilID holdout audit: 24 train BiooilIDs, 6 held-out BiooilIDs; 1,080 train samples, 270 test samples.</w:t>
      </w:r>
    </w:p>
    <w:p w14:paraId="25E96A24" w14:textId="29F83E35" w:rsidR="00FC53F2" w:rsidRDefault="00FC53F2" w:rsidP="00FC53F2">
      <w:pPr>
        <w:pStyle w:val="ListeParagraf"/>
        <w:numPr>
          <w:ilvl w:val="0"/>
          <w:numId w:val="4"/>
        </w:numPr>
      </w:pPr>
      <w:r>
        <w:t>BiooilID holdout showed strong generalization for aromatics and acids but weak behavior for alcohols. This must be presented as a limitation, not hidden.</w:t>
      </w:r>
    </w:p>
    <w:p w14:paraId="03327A1C" w14:textId="77777777" w:rsidR="00FC53F2" w:rsidRDefault="00FC53F2" w:rsidP="00FC53F2"/>
    <w:p w14:paraId="14E04C67" w14:textId="7BDFCE40" w:rsidR="00FC53F2" w:rsidRDefault="00FC53F2" w:rsidP="00FC53F2">
      <w:pPr>
        <w:pStyle w:val="Balk2"/>
      </w:pPr>
      <w:r>
        <w:t>Core claim that is safe</w:t>
      </w:r>
    </w:p>
    <w:p w14:paraId="7CAE4B55" w14:textId="77777777" w:rsidR="00FC53F2" w:rsidRDefault="00FC53F2" w:rsidP="00FC53F2"/>
    <w:p w14:paraId="4C002B57" w14:textId="3D8B7EC6" w:rsidR="00FC53F2" w:rsidRDefault="00FC53F2" w:rsidP="00FC53F2">
      <w:r>
        <w:t>The safe manuscript claim is:</w:t>
      </w:r>
    </w:p>
    <w:p w14:paraId="193FDDBE" w14:textId="77777777" w:rsidR="00FC53F2" w:rsidRDefault="00FC53F2" w:rsidP="00FC53F2"/>
    <w:p w14:paraId="732C72AF" w14:textId="16B09DE3" w:rsidR="00FC53F2" w:rsidRDefault="00FC53F2" w:rsidP="00FC53F2">
      <w:r>
        <w:t>&gt; Literature-derived bio-oil compositions can be converted into simulation-ready surrogate feeds, Cantera can generate a thermodynamically consistent reforming dataset, and an MLP can operate as a syngas-based soft sensor for estimating bio-oil composition within the represented domain.</w:t>
      </w:r>
    </w:p>
    <w:p w14:paraId="44F86BEB" w14:textId="77777777" w:rsidR="00FC53F2" w:rsidRDefault="00FC53F2" w:rsidP="00FC53F2"/>
    <w:p w14:paraId="7F2ACFA9" w14:textId="286D7630" w:rsidR="00FC53F2" w:rsidRDefault="00FC53F2" w:rsidP="00FC53F2">
      <w:pPr>
        <w:pStyle w:val="Balk2"/>
      </w:pPr>
      <w:r>
        <w:t>Claims to avoid</w:t>
      </w:r>
    </w:p>
    <w:p w14:paraId="031C99F4" w14:textId="77777777" w:rsidR="00FC53F2" w:rsidRDefault="00FC53F2" w:rsidP="00FC53F2"/>
    <w:p w14:paraId="7EEE82CC" w14:textId="1F1CC738" w:rsidR="00FC53F2" w:rsidRDefault="00FC53F2" w:rsidP="00FC53F2">
      <w:r>
        <w:t>Do not claim:</w:t>
      </w:r>
    </w:p>
    <w:p w14:paraId="3B46C6FE" w14:textId="77777777" w:rsidR="00FC53F2" w:rsidRDefault="00FC53F2" w:rsidP="00FC53F2"/>
    <w:p w14:paraId="0F9E6720" w14:textId="417EAB74" w:rsidR="00FC53F2" w:rsidRDefault="00FC53F2" w:rsidP="00FC53F2">
      <w:pPr>
        <w:pStyle w:val="ListeParagraf"/>
        <w:numPr>
          <w:ilvl w:val="0"/>
          <w:numId w:val="5"/>
        </w:numPr>
      </w:pPr>
      <w:r>
        <w:t>A complete compound-level bio-oil database was created.</w:t>
      </w:r>
    </w:p>
    <w:p w14:paraId="795DCCF0" w14:textId="04ADF2CC" w:rsidR="00FC53F2" w:rsidRDefault="00FC53F2" w:rsidP="00FC53F2">
      <w:pPr>
        <w:pStyle w:val="ListeParagraf"/>
        <w:numPr>
          <w:ilvl w:val="0"/>
          <w:numId w:val="5"/>
        </w:numPr>
      </w:pPr>
      <w:r>
        <w:t>Raw GC-MS data were curated.</w:t>
      </w:r>
    </w:p>
    <w:p w14:paraId="0CC959FF" w14:textId="175842B4" w:rsidR="00FC53F2" w:rsidRDefault="00FC53F2" w:rsidP="00FC53F2">
      <w:pPr>
        <w:pStyle w:val="ListeParagraf"/>
        <w:numPr>
          <w:ilvl w:val="0"/>
          <w:numId w:val="5"/>
        </w:numPr>
      </w:pPr>
      <w:r>
        <w:t>The MLP result proves universal generalization to any new bio-oil.</w:t>
      </w:r>
    </w:p>
    <w:p w14:paraId="1B21D66A" w14:textId="09F26630" w:rsidR="00FC53F2" w:rsidRDefault="00FC53F2" w:rsidP="00FC53F2">
      <w:pPr>
        <w:pStyle w:val="ListeParagraf"/>
        <w:numPr>
          <w:ilvl w:val="0"/>
          <w:numId w:val="5"/>
        </w:numPr>
      </w:pPr>
      <w:r>
        <w:t>The 1,350 ML samples are independent experimental observations.</w:t>
      </w:r>
    </w:p>
    <w:p w14:paraId="4423E9B5" w14:textId="14AE16B4" w:rsidR="00FC53F2" w:rsidRDefault="00FC53F2" w:rsidP="00FC53F2">
      <w:pPr>
        <w:pStyle w:val="ListeParagraf"/>
        <w:numPr>
          <w:ilvl w:val="0"/>
          <w:numId w:val="5"/>
        </w:numPr>
      </w:pPr>
      <w:r>
        <w:t>The BiooilID holdout result confirms the same performance as the row-wise split.</w:t>
      </w:r>
    </w:p>
    <w:p w14:paraId="0C4E72D2" w14:textId="77777777" w:rsidR="00FC53F2" w:rsidRDefault="00FC53F2" w:rsidP="00FC53F2"/>
    <w:p w14:paraId="1891CD3F" w14:textId="2C7BAFA5" w:rsidR="00FC53F2" w:rsidRDefault="00FC53F2" w:rsidP="00FC53F2">
      <w:pPr>
        <w:pStyle w:val="Balk2"/>
      </w:pPr>
      <w:r>
        <w:t>Required pre-upload decisions</w:t>
      </w:r>
    </w:p>
    <w:p w14:paraId="5A90B137" w14:textId="77777777" w:rsidR="00FC53F2" w:rsidRDefault="00FC53F2" w:rsidP="00FC53F2"/>
    <w:p w14:paraId="10FD78A9" w14:textId="670AB559" w:rsidR="00FC53F2" w:rsidRDefault="00FC53F2" w:rsidP="00FC53F2">
      <w:r>
        <w:t>These are the only items that cannot be completed without author confirmation:</w:t>
      </w:r>
    </w:p>
    <w:p w14:paraId="325B042A" w14:textId="77777777" w:rsidR="00FC53F2" w:rsidRDefault="00FC53F2" w:rsidP="00FC53F2"/>
    <w:p w14:paraId="7DC81E74" w14:textId="7F727AAC" w:rsidR="00FC53F2" w:rsidRDefault="00FC53F2" w:rsidP="00FC53F2">
      <w:pPr>
        <w:pStyle w:val="ListeParagraf"/>
        <w:numPr>
          <w:ilvl w:val="0"/>
          <w:numId w:val="6"/>
        </w:numPr>
      </w:pPr>
      <w:r>
        <w:t>Final author list and order.</w:t>
      </w:r>
    </w:p>
    <w:p w14:paraId="52618308" w14:textId="7D698843" w:rsidR="00FC53F2" w:rsidRDefault="00FC53F2" w:rsidP="00FC53F2">
      <w:pPr>
        <w:pStyle w:val="ListeParagraf"/>
        <w:numPr>
          <w:ilvl w:val="0"/>
          <w:numId w:val="6"/>
        </w:numPr>
      </w:pPr>
      <w:r>
        <w:t>Corresponding author email, postal address, and phone.</w:t>
      </w:r>
    </w:p>
    <w:p w14:paraId="3928BA42" w14:textId="07F103D6" w:rsidR="00FC53F2" w:rsidRDefault="00FC53F2" w:rsidP="00FC53F2">
      <w:pPr>
        <w:pStyle w:val="ListeParagraf"/>
        <w:numPr>
          <w:ilvl w:val="0"/>
          <w:numId w:val="6"/>
        </w:numPr>
      </w:pPr>
      <w:r>
        <w:t>Funding statement.</w:t>
      </w:r>
    </w:p>
    <w:p w14:paraId="08AFDA85" w14:textId="593AA8D6" w:rsidR="00FC53F2" w:rsidRDefault="00FC53F2" w:rsidP="00FC53F2">
      <w:pPr>
        <w:pStyle w:val="ListeParagraf"/>
        <w:numPr>
          <w:ilvl w:val="0"/>
          <w:numId w:val="6"/>
        </w:numPr>
      </w:pPr>
      <w:r>
        <w:t>Repository DOI or private/shared data location.</w:t>
      </w:r>
    </w:p>
    <w:p w14:paraId="5C049A6F" w14:textId="31371667" w:rsidR="00FC53F2" w:rsidRDefault="00FC53F2" w:rsidP="00FC53F2">
      <w:pPr>
        <w:pStyle w:val="ListeParagraf"/>
        <w:numPr>
          <w:ilvl w:val="0"/>
          <w:numId w:val="6"/>
        </w:numPr>
      </w:pPr>
      <w:r>
        <w:t>Final manual graphical abstract image. Elsevier policies do not allow generative AI-created graphical abstracts or figures; the prepared brief must be redrawn manually by the author/designer.</w:t>
      </w:r>
    </w:p>
    <w:p w14:paraId="610D7C82" w14:textId="77777777" w:rsidR="00FC53F2" w:rsidRPr="00FC53F2" w:rsidRDefault="00FC53F2" w:rsidP="00FC53F2"/>
    <w:sectPr w:rsidR="00FC53F2" w:rsidRPr="00FC5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1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9DB55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DC644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E3738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67D816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69856A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39375003">
    <w:abstractNumId w:val="4"/>
  </w:num>
  <w:num w:numId="2" w16cid:durableId="1794204690">
    <w:abstractNumId w:val="2"/>
  </w:num>
  <w:num w:numId="3" w16cid:durableId="1262178595">
    <w:abstractNumId w:val="0"/>
  </w:num>
  <w:num w:numId="4" w16cid:durableId="1344820117">
    <w:abstractNumId w:val="1"/>
  </w:num>
  <w:num w:numId="5" w16cid:durableId="1424184164">
    <w:abstractNumId w:val="3"/>
  </w:num>
  <w:num w:numId="6" w16cid:durableId="1750037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F2"/>
    <w:rsid w:val="00875582"/>
    <w:rsid w:val="00FC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C0CE7"/>
  <w15:chartTrackingRefBased/>
  <w15:docId w15:val="{936D50A4-C605-4E48-BA14-BAB91E20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5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5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5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C5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5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53F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53F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53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53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53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53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53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53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53F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5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53F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5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