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F7D10" w14:textId="7237CA38" w:rsidR="00121E1B" w:rsidRDefault="00121E1B" w:rsidP="00121E1B">
      <w:pPr>
        <w:pStyle w:val="Balk1"/>
      </w:pPr>
      <w:r>
        <w:t>Cover Letter</w:t>
      </w:r>
    </w:p>
    <w:p w14:paraId="3307D6AC" w14:textId="77777777" w:rsidR="00121E1B" w:rsidRDefault="00121E1B" w:rsidP="00121E1B"/>
    <w:p w14:paraId="38260667" w14:textId="25D06FD7" w:rsidR="00121E1B" w:rsidRDefault="00121E1B" w:rsidP="00121E1B">
      <w:r>
        <w:t>Dear Editor,</w:t>
      </w:r>
    </w:p>
    <w:p w14:paraId="0D90F686" w14:textId="77777777" w:rsidR="00121E1B" w:rsidRDefault="00121E1B" w:rsidP="00121E1B"/>
    <w:p w14:paraId="088DF00E" w14:textId="3257FE67" w:rsidR="00121E1B" w:rsidRDefault="00121E1B" w:rsidP="00121E1B">
      <w:r>
        <w:t>We are pleased to submit the manuscript entitled "Machine-learning soft sensor for bio-oil steam reforming: Cantera-generated data and inverse prediction of bio-oil composition from syngas" for consideration as a Research Article in Bioresource Technology.</w:t>
      </w:r>
    </w:p>
    <w:p w14:paraId="22CA96F3" w14:textId="77777777" w:rsidR="00121E1B" w:rsidRDefault="00121E1B" w:rsidP="00121E1B"/>
    <w:p w14:paraId="14AC6F4D" w14:textId="1DFAEE66" w:rsidR="00121E1B" w:rsidRDefault="00121E1B" w:rsidP="00121E1B">
      <w:r>
        <w:t>This manuscript addresses a practical process-monitoring problem in biomass pyrolysis valorization: bio-oil composition is essential for hydrogen-oriented steam reforming and future model predictive control, but detailed liquid characterization is slower than reformer syngas monitoring. We use literature-derived bio-oil compositions as realistic feed inputs for Cantera steam reforming simulations and then develop an inverse machine-learning model that estimates bio-oil composition from syngas and operating conditions.</w:t>
      </w:r>
    </w:p>
    <w:p w14:paraId="7A74314E" w14:textId="77777777" w:rsidR="00121E1B" w:rsidRDefault="00121E1B" w:rsidP="00121E1B"/>
    <w:p w14:paraId="1ADA3AB6" w14:textId="46CD0595" w:rsidR="00121E1B" w:rsidRDefault="00121E1B" w:rsidP="00121E1B">
      <w:r>
        <w:t>The work is aligned with Bioresource Technology because it focuses on bioresource conversion, thermochemical processing, bio-oil utilization, hydrogen-rich syngas production, and data-driven process monitoring. The manuscript contributes three main findings. First, literature-derived bio-oil compositions were curated and mapped into six functional groups for simulation-ready feed definition. Second, a Cantera reformer workflow generated 3,150 thermodynamic cases and 1,350 model-ready samples after target-completeness filtering. Third, a multilayer perceptron predicted six bio-oil composition classes from syngas and process conditions with row-wise average R2 = 0.863 and MAE = 4.03%, providing a soft-sensor foundation for future MPC integration.</w:t>
      </w:r>
    </w:p>
    <w:p w14:paraId="5EDB3B8E" w14:textId="77777777" w:rsidR="00121E1B" w:rsidRDefault="00121E1B" w:rsidP="00121E1B"/>
    <w:p w14:paraId="65E2002D" w14:textId="3381AC1C" w:rsidR="00121E1B" w:rsidRDefault="00121E1B" w:rsidP="00121E1B">
      <w:r>
        <w:t>The manuscript is submitted as an original research article rather than a conventional review. The bio-oil database provides realistic feed compositions for synthetic data generation, while the Cantera and machine-learning workflow forms the main contribution. We believe this framing will be of interest to readers working on biomass pyrolysis, bio-oil reforming, hydrogen production, soft sensors, model predictive control, and data-driven process monitoring.</w:t>
      </w:r>
    </w:p>
    <w:p w14:paraId="761B0C0E" w14:textId="77777777" w:rsidR="00121E1B" w:rsidRDefault="00121E1B" w:rsidP="00121E1B"/>
    <w:p w14:paraId="544B6AAA" w14:textId="6C47D6B8" w:rsidR="00121E1B" w:rsidRDefault="00121E1B" w:rsidP="00121E1B">
      <w:r>
        <w:t>This manuscript has not been published previously and is not under consideration elsewhere. All authors have approved the submission. The authors declare no competing financial interests or personal relationships that could have influenced the work.</w:t>
      </w:r>
    </w:p>
    <w:p w14:paraId="33346B70" w14:textId="77777777" w:rsidR="00121E1B" w:rsidRDefault="00121E1B" w:rsidP="00121E1B"/>
    <w:p w14:paraId="173D4809" w14:textId="25014B87" w:rsidR="00121E1B" w:rsidRDefault="00121E1B" w:rsidP="00121E1B">
      <w:r>
        <w:t>Sincerely,</w:t>
      </w:r>
    </w:p>
    <w:p w14:paraId="50D6B899" w14:textId="77777777" w:rsidR="00121E1B" w:rsidRDefault="00121E1B" w:rsidP="00121E1B"/>
    <w:p w14:paraId="10E8F7CF" w14:textId="54778163" w:rsidR="00121E1B" w:rsidRDefault="00121E1B" w:rsidP="00121E1B">
      <w:r>
        <w:t>[Corresponding author name]</w:t>
      </w:r>
    </w:p>
    <w:p w14:paraId="5B6DCAB2" w14:textId="77777777" w:rsidR="00121E1B" w:rsidRDefault="00121E1B" w:rsidP="00121E1B"/>
    <w:p w14:paraId="667E4E76" w14:textId="1694EC0C" w:rsidR="00121E1B" w:rsidRDefault="00121E1B" w:rsidP="00121E1B">
      <w:r>
        <w:t>[Affiliation]</w:t>
      </w:r>
    </w:p>
    <w:p w14:paraId="5823AA86" w14:textId="77777777" w:rsidR="00121E1B" w:rsidRDefault="00121E1B" w:rsidP="00121E1B"/>
    <w:p w14:paraId="3A6EB326" w14:textId="43DB93FE" w:rsidR="00121E1B" w:rsidRDefault="00121E1B" w:rsidP="00121E1B">
      <w:r>
        <w:t>[Email]</w:t>
      </w:r>
    </w:p>
    <w:p w14:paraId="1B8CF376" w14:textId="77777777" w:rsidR="00121E1B" w:rsidRPr="00121E1B" w:rsidRDefault="00121E1B" w:rsidP="00121E1B"/>
    <w:sectPr w:rsidR="00121E1B" w:rsidRPr="00121E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E1B"/>
    <w:rsid w:val="00121E1B"/>
    <w:rsid w:val="008755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3792B"/>
  <w15:chartTrackingRefBased/>
  <w15:docId w15:val="{2B96E9BA-F401-49A0-B67B-80E26B9B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21E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121E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121E1B"/>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121E1B"/>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121E1B"/>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121E1B"/>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21E1B"/>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21E1B"/>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21E1B"/>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21E1B"/>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121E1B"/>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121E1B"/>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121E1B"/>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121E1B"/>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121E1B"/>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21E1B"/>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21E1B"/>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21E1B"/>
    <w:rPr>
      <w:rFonts w:eastAsiaTheme="majorEastAsia" w:cstheme="majorBidi"/>
      <w:color w:val="272727" w:themeColor="text1" w:themeTint="D8"/>
    </w:rPr>
  </w:style>
  <w:style w:type="paragraph" w:styleId="KonuBal">
    <w:name w:val="Title"/>
    <w:basedOn w:val="Normal"/>
    <w:next w:val="Normal"/>
    <w:link w:val="KonuBalChar"/>
    <w:uiPriority w:val="10"/>
    <w:qFormat/>
    <w:rsid w:val="00121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21E1B"/>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21E1B"/>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21E1B"/>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21E1B"/>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21E1B"/>
    <w:rPr>
      <w:i/>
      <w:iCs/>
      <w:color w:val="404040" w:themeColor="text1" w:themeTint="BF"/>
    </w:rPr>
  </w:style>
  <w:style w:type="paragraph" w:styleId="ListeParagraf">
    <w:name w:val="List Paragraph"/>
    <w:basedOn w:val="Normal"/>
    <w:uiPriority w:val="34"/>
    <w:qFormat/>
    <w:rsid w:val="00121E1B"/>
    <w:pPr>
      <w:ind w:left="720"/>
      <w:contextualSpacing/>
    </w:pPr>
  </w:style>
  <w:style w:type="character" w:styleId="GlVurgulama">
    <w:name w:val="Intense Emphasis"/>
    <w:basedOn w:val="VarsaylanParagrafYazTipi"/>
    <w:uiPriority w:val="21"/>
    <w:qFormat/>
    <w:rsid w:val="00121E1B"/>
    <w:rPr>
      <w:i/>
      <w:iCs/>
      <w:color w:val="2F5496" w:themeColor="accent1" w:themeShade="BF"/>
    </w:rPr>
  </w:style>
  <w:style w:type="paragraph" w:styleId="GlAlnt">
    <w:name w:val="Intense Quote"/>
    <w:basedOn w:val="Normal"/>
    <w:next w:val="Normal"/>
    <w:link w:val="GlAlntChar"/>
    <w:uiPriority w:val="30"/>
    <w:qFormat/>
    <w:rsid w:val="00121E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121E1B"/>
    <w:rPr>
      <w:i/>
      <w:iCs/>
      <w:color w:val="2F5496" w:themeColor="accent1" w:themeShade="BF"/>
    </w:rPr>
  </w:style>
  <w:style w:type="character" w:styleId="GlBavuru">
    <w:name w:val="Intense Reference"/>
    <w:basedOn w:val="VarsaylanParagrafYazTipi"/>
    <w:uiPriority w:val="32"/>
    <w:qFormat/>
    <w:rsid w:val="00121E1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350</Words>
  <Characters>1996</Characters>
  <Application>Microsoft Office Word</Application>
  <DocSecurity>0</DocSecurity>
  <Lines>16</Lines>
  <Paragraphs>4</Paragraphs>
  <ScaleCrop>false</ScaleCrop>
  <Company/>
  <LinksUpToDate>false</LinksUpToDate>
  <CharactersWithSpaces>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Orhun Uz</dc:creator>
  <cp:keywords/>
  <dc:description/>
  <cp:lastModifiedBy>Orhun Uz</cp:lastModifiedBy>
  <cp:revision>1</cp:revision>
  <dcterms:created xsi:type="dcterms:W3CDTF">2026-06-11T15:49:00Z</dcterms:created>
  <dcterms:modified xsi:type="dcterms:W3CDTF">2026-06-11T15:49:00Z</dcterms:modified>
</cp:coreProperties>
</file>