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B0D36" w14:textId="1ABE4B33" w:rsidR="00690B66" w:rsidRDefault="00690B66" w:rsidP="00690B66">
      <w:pPr>
        <w:pStyle w:val="Balk1"/>
      </w:pPr>
      <w:r>
        <w:t>AI-enabled soft sensor for bio-oil steam reforming using Cantera-generated data and inverse syngas-to-composition prediction</w:t>
      </w:r>
    </w:p>
    <w:p w14:paraId="69068A7F" w14:textId="77777777" w:rsidR="00690B66" w:rsidRDefault="00690B66" w:rsidP="00690B66"/>
    <w:p w14:paraId="765BA400" w14:textId="34AF83DE" w:rsidR="00690B66" w:rsidRDefault="00690B66" w:rsidP="00690B66">
      <w:pPr>
        <w:pStyle w:val="Balk2"/>
      </w:pPr>
      <w:r>
        <w:t>Abstract</w:t>
      </w:r>
    </w:p>
    <w:p w14:paraId="02F3016A" w14:textId="77777777" w:rsidR="00690B66" w:rsidRDefault="00690B66" w:rsidP="00690B66"/>
    <w:p w14:paraId="272222EB" w14:textId="61F8AD94" w:rsidR="00690B66" w:rsidRDefault="00690B66" w:rsidP="00690B66">
      <w:r>
        <w:t>Fast estimation of bio-oil composition can support energy-conversion monitoring and model predictive control, but detailed liquid characterization is slower than online syngas measurement. This study develops an AI-enabled soft sensor that predicts six class-level bio-oil composition groups from steam reforming syngas and operating conditions. Literature-derived bio-oil compositions were curated in a SQL database, mapped into aromatics, acids, alcohols, furans, phenols, and aldehydes/ketones, and converted into surrogate feed definitions. A Cantera reformer workflow generated 3,150 thermodynamic simulation cases across temperature, pressure, and steam-to-carbon ratio conditions. After target-completeness filtering and normalization, 1,350 samples from 30 unique bio-oils were used to train inverse regression models. A multilayer perceptron with eight inputs and six outputs achieved row-wise test R2 = 0.863 and MAE = 4.03%, outperforming linear regression, random forest, XGBoost, constrained neural output, and ensemble variants. The workflow provides a soft-sensor block for future MPC of bio-oil reforming. A BiooilID holdout audit showed that generalization to unseen bio-oil identities is component-dependent, indicating the need for uncertainty-aware deployment and further validation.</w:t>
      </w:r>
    </w:p>
    <w:p w14:paraId="416785E7" w14:textId="77777777" w:rsidR="00690B66" w:rsidRDefault="00690B66" w:rsidP="00690B66"/>
    <w:p w14:paraId="09317029" w14:textId="48A89495" w:rsidR="00690B66" w:rsidRDefault="00690B66" w:rsidP="00690B66">
      <w:pPr>
        <w:pStyle w:val="Balk2"/>
      </w:pPr>
      <w:r>
        <w:t>Keywords</w:t>
      </w:r>
    </w:p>
    <w:p w14:paraId="1F8C2EA5" w14:textId="77777777" w:rsidR="00690B66" w:rsidRDefault="00690B66" w:rsidP="00690B66"/>
    <w:p w14:paraId="1C92FE68" w14:textId="4E3692B4" w:rsidR="00690B66" w:rsidRDefault="00690B66" w:rsidP="00690B66">
      <w:r>
        <w:t>Artificial intelligence; soft sensor; bio-oil; Cantera; steam reforming; syngas; model predictive control</w:t>
      </w:r>
    </w:p>
    <w:p w14:paraId="0353C8AB" w14:textId="77777777" w:rsidR="00690B66" w:rsidRDefault="00690B66" w:rsidP="00690B66"/>
    <w:p w14:paraId="58A9848E" w14:textId="7A4F29CD" w:rsidR="00690B66" w:rsidRDefault="00690B66" w:rsidP="00690B66">
      <w:pPr>
        <w:pStyle w:val="Balk2"/>
      </w:pPr>
      <w:r>
        <w:t>1. Introduction</w:t>
      </w:r>
    </w:p>
    <w:p w14:paraId="08E15ADF" w14:textId="77777777" w:rsidR="00690B66" w:rsidRDefault="00690B66" w:rsidP="00690B66"/>
    <w:p w14:paraId="50154FD5" w14:textId="46FDD33E" w:rsidR="00690B66" w:rsidRDefault="00690B66" w:rsidP="00690B66">
      <w:r>
        <w:t>AI-based soft sensors are increasingly useful in energy conversion systems where important state variables are difficult to measure directly. Bio-oil steam reforming is a strong example: syngas composition can be monitored rapidly, whereas detailed liquid bio-oil characterization requires slower offline analysis. For future MPC, estimating the incoming bio-oil composition from outlet syngas can provide the missing state information needed to optimize reformer temperature, pressure, and steam-to-carbon ratio.</w:t>
      </w:r>
    </w:p>
    <w:p w14:paraId="4D8C1E0E" w14:textId="77777777" w:rsidR="00690B66" w:rsidRDefault="00690B66" w:rsidP="00690B66"/>
    <w:p w14:paraId="6115325A" w14:textId="0B410B38" w:rsidR="00690B66" w:rsidRDefault="00690B66" w:rsidP="00690B66">
      <w:r>
        <w:t>This work develops an inverse AI model for that purpose. Literature-derived bio-oil compositions are used to define realistic feed mixtures, Cantera generates thermodynamically consistent reformer data, and machine learning maps syngas plus operating conditions back to bio-oil composition.</w:t>
      </w:r>
    </w:p>
    <w:p w14:paraId="246D3C95" w14:textId="77777777" w:rsidR="00690B66" w:rsidRDefault="00690B66" w:rsidP="00690B66"/>
    <w:p w14:paraId="300B4F8C" w14:textId="3CF7769E" w:rsidR="00690B66" w:rsidRDefault="00690B66" w:rsidP="00690B66">
      <w:pPr>
        <w:pStyle w:val="Balk2"/>
      </w:pPr>
      <w:r>
        <w:t>2. Data generation and model workflow</w:t>
      </w:r>
    </w:p>
    <w:p w14:paraId="7A33F058" w14:textId="77777777" w:rsidR="00690B66" w:rsidRDefault="00690B66" w:rsidP="00690B66"/>
    <w:p w14:paraId="2EA62CA7" w14:textId="7195B131" w:rsidR="00690B66" w:rsidRDefault="00690B66" w:rsidP="00690B66">
      <w:r>
        <w:t>The source bio-oil compositions were curated in a SQL database and mapped into six functional groups: aromatics, acids, alcohols, furans, phenols, and aldehydes/ketones. These groups were represented with surrogate compounds and passed to a Cantera reformer model [1,2]. The simulation grid used five temperatures, three pressures, and three steam-to-carbon ratios. The workflow generated 3,150 thermodynamic cases, of which 1,350 samples from 30 unique bio-oil compositions were complete for inverse model training.</w:t>
      </w:r>
    </w:p>
    <w:p w14:paraId="3537C5D2" w14:textId="77777777" w:rsidR="00690B66" w:rsidRDefault="00690B66" w:rsidP="00690B66"/>
    <w:p w14:paraId="7EAC197E" w14:textId="5BE14538" w:rsidR="00690B66" w:rsidRDefault="00690B66" w:rsidP="00690B66">
      <w:r>
        <w:t>The model inputs were reformer temperature, pressure, steam-to-carbon ratio, and H2, CO, CO2, CH4, and H2O mole percentages. The outputs were the six bio-oil composition classes. Linear regression, random forest, XGBoost, standard MLP, constrained MLP, and ensemble models were compared.</w:t>
      </w:r>
    </w:p>
    <w:p w14:paraId="08C9A480" w14:textId="77777777" w:rsidR="00690B66" w:rsidRDefault="00690B66" w:rsidP="00690B66"/>
    <w:p w14:paraId="4F87A107" w14:textId="21397810" w:rsidR="00690B66" w:rsidRDefault="00690B66" w:rsidP="00690B66">
      <w:pPr>
        <w:pStyle w:val="Balk2"/>
      </w:pPr>
      <w:r>
        <w:t>3. Results</w:t>
      </w:r>
    </w:p>
    <w:p w14:paraId="3E4B18A5" w14:textId="77777777" w:rsidR="00690B66" w:rsidRDefault="00690B66" w:rsidP="00690B66"/>
    <w:p w14:paraId="49D3118C" w14:textId="77768771" w:rsidR="00690B66" w:rsidRDefault="00690B66" w:rsidP="00690B66">
      <w:r>
        <w:t>The standard MLP gave the best row-wise test performance with average R2 = 0.863 and MAE = 4.03%. Baseline models were weaker: linear regression reached R2 = 0.332, random forest reached R2 = 0.571, and XGBoost reached R2 = 0.603. The weighted ensemble reached R2 = 0.797, below the MLP.</w:t>
      </w:r>
    </w:p>
    <w:p w14:paraId="6E36B541" w14:textId="77777777" w:rsidR="00690B66" w:rsidRDefault="00690B66" w:rsidP="00690B66"/>
    <w:p w14:paraId="4A0F09E0" w14:textId="57EA8142" w:rsidR="00690B66" w:rsidRDefault="00690B66" w:rsidP="00690B66">
      <w:r>
        <w:t>Component-level MLP performance was strong for aromatics, acids, alcohols, furans, phenols, and aldehydes/ketones. Aromatics reached R2 = 0.942, while phenols were the weakest but still useful at R2 = 0.762. A BiooilID holdout audit showed that transfer to unseen bio-oil identities is less uniform, especially for alcohols.</w:t>
      </w:r>
    </w:p>
    <w:p w14:paraId="3E204453" w14:textId="77777777" w:rsidR="00690B66" w:rsidRDefault="00690B66" w:rsidP="00690B66"/>
    <w:p w14:paraId="0A1AE6F1" w14:textId="451A51FD" w:rsidR="00690B66" w:rsidRDefault="00690B66" w:rsidP="00690B66">
      <w:pPr>
        <w:pStyle w:val="Balk2"/>
      </w:pPr>
      <w:r>
        <w:t>4. Discussion</w:t>
      </w:r>
    </w:p>
    <w:p w14:paraId="250E5B66" w14:textId="77777777" w:rsidR="00690B66" w:rsidRDefault="00690B66" w:rsidP="00690B66"/>
    <w:p w14:paraId="32255235" w14:textId="2324650E" w:rsidR="00690B66" w:rsidRDefault="00690B66" w:rsidP="00690B66">
      <w:r>
        <w:t>The main contribution is an AI soft-sensor workflow rather than a standalone data audit. The literature-derived bio-oil database provides feed diversity for Cantera simulation. The Cantera model creates a consistent thermodynamic training space. The MLP then learns the inverse relation needed for monitoring and future MPC.</w:t>
      </w:r>
    </w:p>
    <w:p w14:paraId="77193F00" w14:textId="77777777" w:rsidR="00690B66" w:rsidRDefault="00690B66" w:rsidP="00690B66"/>
    <w:p w14:paraId="04E96AA5" w14:textId="47F9E99B" w:rsidR="00690B66" w:rsidRDefault="00690B66" w:rsidP="00690B66">
      <w:r>
        <w:t>For deployment, the model should operate within the represented bio-oil composition domain and should be paired with uncertainty checks. Future work should connect the inverse MLP to a forward surrogate and MPC optimizer, then validate the closed-loop workflow on new experimental reformer data.</w:t>
      </w:r>
    </w:p>
    <w:p w14:paraId="2F1A84B1" w14:textId="77777777" w:rsidR="00690B66" w:rsidRDefault="00690B66" w:rsidP="00690B66"/>
    <w:p w14:paraId="5953785D" w14:textId="723D782D" w:rsidR="00690B66" w:rsidRDefault="00690B66" w:rsidP="00690B66">
      <w:pPr>
        <w:pStyle w:val="Balk2"/>
      </w:pPr>
      <w:r>
        <w:t>5. Conclusions</w:t>
      </w:r>
    </w:p>
    <w:p w14:paraId="7843D4A9" w14:textId="77777777" w:rsidR="00690B66" w:rsidRDefault="00690B66" w:rsidP="00690B66"/>
    <w:p w14:paraId="541C066E" w14:textId="2A86C4B3" w:rsidR="00690B66" w:rsidRDefault="00690B66" w:rsidP="00690B66">
      <w:r>
        <w:t>An AI-enabled soft sensor was developed to estimate bio-oil composition from steam reforming syngas. Literature-derived bio-oil compositions were converted into Cantera feed definitions, 3,150 thermodynamic cases were generated, and 1,350 model-ready samples were used for inverse learning. The best MLP achieved row-wise R2 = 0.863 and MAE = 4.03%. The workflow supports future MPC integration for bio-oil reforming, while group-aware validation highlights the need for uncertainty-aware use on unseen bio-oil types.</w:t>
      </w:r>
    </w:p>
    <w:p w14:paraId="77399DA2" w14:textId="77777777" w:rsidR="00690B66" w:rsidRDefault="00690B66" w:rsidP="00690B66"/>
    <w:p w14:paraId="463DD25F" w14:textId="4CBC55B6" w:rsidR="00690B66" w:rsidRDefault="00690B66" w:rsidP="00690B66">
      <w:pPr>
        <w:pStyle w:val="Balk2"/>
      </w:pPr>
      <w:r>
        <w:t>Data availability</w:t>
      </w:r>
    </w:p>
    <w:p w14:paraId="22F5E911" w14:textId="77777777" w:rsidR="00690B66" w:rsidRDefault="00690B66" w:rsidP="00690B66"/>
    <w:p w14:paraId="0BEE97A7" w14:textId="5B3C8D80" w:rsidR="00690B66" w:rsidRDefault="00690B66" w:rsidP="00690B66">
      <w:r>
        <w:t>The cleaned data tables, data dictionary, simulation scripts, model-training scripts, and model-performance files will be deposited in a public repository before submission. The DOI or repository URL will be inserted in the final manuscript.</w:t>
      </w:r>
    </w:p>
    <w:p w14:paraId="420EC714" w14:textId="77777777" w:rsidR="00690B66" w:rsidRDefault="00690B66" w:rsidP="00690B66"/>
    <w:p w14:paraId="07D62545" w14:textId="3D608BCD" w:rsidR="00690B66" w:rsidRDefault="00690B66" w:rsidP="00690B66">
      <w:pPr>
        <w:pStyle w:val="Balk2"/>
      </w:pPr>
      <w:r>
        <w:t>Declaration of generative AI and AI-assisted technologies</w:t>
      </w:r>
    </w:p>
    <w:p w14:paraId="1F2FEE49" w14:textId="77777777" w:rsidR="00690B66" w:rsidRDefault="00690B66" w:rsidP="00690B66"/>
    <w:p w14:paraId="6B04A73F" w14:textId="566DEA69" w:rsidR="00690B66" w:rsidRDefault="00690B66" w:rsidP="00690B66">
      <w:r>
        <w:t>During preparation of the submission package, AI-assisted tools were used to organize source notes, draft editorial text, and prepare journal-specific submission materials. The authors reviewed, verified, and edited the content and take full responsibility for the final manuscript.</w:t>
      </w:r>
    </w:p>
    <w:p w14:paraId="4D4DF2DC" w14:textId="77777777" w:rsidR="00690B66" w:rsidRDefault="00690B66" w:rsidP="00690B66"/>
    <w:p w14:paraId="172A318E" w14:textId="48BBC032" w:rsidR="00690B66" w:rsidRDefault="00690B66" w:rsidP="00690B66">
      <w:pPr>
        <w:pStyle w:val="Balk2"/>
      </w:pPr>
      <w:r>
        <w:t>References</w:t>
      </w:r>
    </w:p>
    <w:p w14:paraId="6D0702EA" w14:textId="77777777" w:rsidR="00690B66" w:rsidRDefault="00690B66" w:rsidP="00690B66"/>
    <w:p w14:paraId="6128BE17" w14:textId="73115A82" w:rsidR="00690B66" w:rsidRDefault="00690B66" w:rsidP="00690B66">
      <w:r>
        <w:t>1. D.G. Goodwin, H.K. Moffat, I. Schoegl, R.L. Speth, B.W. Weber, Cantera: An object-oriented software toolkit for chemical kinetics, thermodynamics, and transport processes, 2017.</w:t>
      </w:r>
    </w:p>
    <w:p w14:paraId="15F2EA13" w14:textId="77777777" w:rsidR="00690B66" w:rsidRDefault="00690B66" w:rsidP="00690B66"/>
    <w:p w14:paraId="66D1333C" w14:textId="02A78202" w:rsidR="00690B66" w:rsidRDefault="00690B66" w:rsidP="00690B66">
      <w:r>
        <w:t>2. E.C. Vagia, A.A. Lemonidou, Thermodynamic analysis of hydrogen production by steam reforming of bio-oil components, Int. J. Hydrogen Energy 32 (2007) 212-223.</w:t>
      </w:r>
    </w:p>
    <w:p w14:paraId="188C6E41" w14:textId="77777777" w:rsidR="00690B66" w:rsidRDefault="00690B66" w:rsidP="00690B66"/>
    <w:p w14:paraId="4BEBB53C" w14:textId="5C852D51" w:rsidR="00690B66" w:rsidRDefault="00690B66" w:rsidP="00690B66">
      <w:r>
        <w:t>3. A. Pafili, N.D. Charisiou, S.L. Douvartzides, G.I. Siakavelas, W. Wang, G. Liu, V.G. Papadakis, M.A. Goula, Recent progress in the steam reforming of bio-oil for hydrogen production: a review of operating parameters, catalytic systems and technological innovations, Catalysts 11 (2021) 1527. https://doi.org/10.3390/catal11121526.</w:t>
      </w:r>
    </w:p>
    <w:p w14:paraId="32BBBDCA" w14:textId="77777777" w:rsidR="00690B66" w:rsidRDefault="00690B66" w:rsidP="00690B66"/>
    <w:p w14:paraId="52640EB9" w14:textId="02DB9C7F" w:rsidR="00690B66" w:rsidRDefault="00690B66" w:rsidP="00690B66">
      <w:r>
        <w:t>4. E. Leng, B. He, J. Chen, G. Liao, Y. Ma, F. Zhang, S. Liu, J. E, Prediction of three-phase product distribution and bio-oil heating value of biomass fast pyrolysis based on machine learning, Energy 236 (2021) 121401. https://doi.org/10.1016/j.energy.2021.121401.</w:t>
      </w:r>
    </w:p>
    <w:p w14:paraId="6FE44542" w14:textId="77777777" w:rsidR="00690B66" w:rsidRPr="00690B66" w:rsidRDefault="00690B66" w:rsidP="00690B66"/>
    <w:sectPr w:rsidR="00690B66" w:rsidRPr="00690B66" w:rsidSect="00690B66">
      <w:pgSz w:w="12240" w:h="15840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0B66"/>
    <w:rsid w:val="00690B66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29CD85"/>
  <w15:chartTrackingRefBased/>
  <w15:docId w15:val="{AD5938A6-C2B8-4457-BBC3-5951E7E20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90B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690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90B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90B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90B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90B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90B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90B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90B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90B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690B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90B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90B66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90B66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90B6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90B6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90B6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90B6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90B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90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90B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90B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90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90B6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90B6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90B66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90B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90B66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90B66"/>
    <w:rPr>
      <w:b/>
      <w:bCs/>
      <w:smallCaps/>
      <w:color w:val="2F5496" w:themeColor="accent1" w:themeShade="BF"/>
      <w:spacing w:val="5"/>
    </w:rPr>
  </w:style>
  <w:style w:type="character" w:styleId="SatrNumaras">
    <w:name w:val="line number"/>
    <w:basedOn w:val="VarsaylanParagrafYazTipi"/>
    <w:uiPriority w:val="99"/>
    <w:semiHidden/>
    <w:unhideWhenUsed/>
    <w:rsid w:val="00690B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983</Words>
  <Characters>5609</Characters>
  <Application>Microsoft Office Word</Application>
  <DocSecurity>0</DocSecurity>
  <Lines>46</Lines>
  <Paragraphs>13</Paragraphs>
  <ScaleCrop>false</ScaleCrop>
  <Company/>
  <LinksUpToDate>false</LinksUpToDate>
  <CharactersWithSpaces>6579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