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4B92" w14:textId="787CC76A" w:rsidR="005E60D3" w:rsidRDefault="005E60D3" w:rsidP="005E60D3">
      <w:pPr>
        <w:pStyle w:val="Balk1"/>
      </w:pPr>
      <w:r>
        <w:t>Graphical Abstract Brief</w:t>
      </w:r>
    </w:p>
    <w:p w14:paraId="70071195" w14:textId="77777777" w:rsidR="005E60D3" w:rsidRDefault="005E60D3" w:rsidP="005E60D3"/>
    <w:p w14:paraId="10DC9313" w14:textId="79030595" w:rsidR="005E60D3" w:rsidRDefault="005E60D3" w:rsidP="005E60D3">
      <w:r>
        <w:t>Energy and AI encourages a graphical abstract. Elsevier policies state that generative AI or AI-assisted tools must not be used to create or alter submitted figures or graphical abstracts. This file is a manual design brief only.</w:t>
      </w:r>
    </w:p>
    <w:p w14:paraId="2E09C48B" w14:textId="77777777" w:rsidR="005E60D3" w:rsidRDefault="005E60D3" w:rsidP="005E60D3"/>
    <w:p w14:paraId="093BE073" w14:textId="591E5446" w:rsidR="005E60D3" w:rsidRDefault="005E60D3" w:rsidP="005E60D3">
      <w:r>
        <w:t>Minimum size: 531 x 1328 px or proportionally larger.</w:t>
      </w:r>
    </w:p>
    <w:p w14:paraId="72107A95" w14:textId="77777777" w:rsidR="005E60D3" w:rsidRDefault="005E60D3" w:rsidP="005E60D3"/>
    <w:p w14:paraId="70AE878F" w14:textId="729372DB" w:rsidR="005E60D3" w:rsidRDefault="005E60D3" w:rsidP="005E60D3">
      <w:r>
        <w:t>Preferred formats: TIFF, EPS, PDF, or MS Office.</w:t>
      </w:r>
    </w:p>
    <w:p w14:paraId="241198A0" w14:textId="77777777" w:rsidR="005E60D3" w:rsidRDefault="005E60D3" w:rsidP="005E60D3"/>
    <w:p w14:paraId="25A4F7A3" w14:textId="44BCF58A" w:rsidR="005E60D3" w:rsidRDefault="005E60D3" w:rsidP="005E60D3">
      <w:pPr>
        <w:pStyle w:val="Balk2"/>
      </w:pPr>
      <w:r>
        <w:t>Proposed layout</w:t>
      </w:r>
    </w:p>
    <w:p w14:paraId="37426C20" w14:textId="77777777" w:rsidR="005E60D3" w:rsidRDefault="005E60D3" w:rsidP="005E60D3"/>
    <w:p w14:paraId="104A1F82" w14:textId="06A77E98" w:rsidR="005E60D3" w:rsidRDefault="005E60D3" w:rsidP="005E60D3">
      <w:r>
        <w:t>Use three panels:</w:t>
      </w:r>
    </w:p>
    <w:p w14:paraId="1ED9DC66" w14:textId="77777777" w:rsidR="005E60D3" w:rsidRDefault="005E60D3" w:rsidP="005E60D3"/>
    <w:p w14:paraId="5258421E" w14:textId="1EED5C8E" w:rsidR="005E60D3" w:rsidRDefault="005E60D3" w:rsidP="005E60D3">
      <w:r>
        <w:t>1. Data constraints</w:t>
      </w:r>
    </w:p>
    <w:p w14:paraId="2E4B3BF2" w14:textId="17478BDB" w:rsidR="005E60D3" w:rsidRDefault="005E60D3" w:rsidP="005E60D3">
      <w:r>
        <w:t xml:space="preserve">   - SQL bio-oil records</w:t>
      </w:r>
    </w:p>
    <w:p w14:paraId="0D9E96B9" w14:textId="180900F0" w:rsidR="005E60D3" w:rsidRDefault="005E60D3" w:rsidP="005E60D3">
      <w:r>
        <w:t xml:space="preserve">   - missing composition fields</w:t>
      </w:r>
    </w:p>
    <w:p w14:paraId="3D59DCCE" w14:textId="3B78953E" w:rsidR="005E60D3" w:rsidRDefault="005E60D3" w:rsidP="005E60D3">
      <w:r>
        <w:t xml:space="preserve">   - 30 complete six-target compositions</w:t>
      </w:r>
    </w:p>
    <w:p w14:paraId="1A8B5C3B" w14:textId="77777777" w:rsidR="005E60D3" w:rsidRDefault="005E60D3" w:rsidP="005E60D3"/>
    <w:p w14:paraId="06C70CED" w14:textId="1D479E84" w:rsidR="005E60D3" w:rsidRDefault="005E60D3" w:rsidP="005E60D3">
      <w:r>
        <w:t>2. AI inverse model</w:t>
      </w:r>
    </w:p>
    <w:p w14:paraId="08D05655" w14:textId="3B8CB313" w:rsidR="005E60D3" w:rsidRDefault="005E60D3" w:rsidP="005E60D3">
      <w:r>
        <w:t xml:space="preserve">   - input: T, P, S/C, H2, CO, CO2, CH4, H2O</w:t>
      </w:r>
    </w:p>
    <w:p w14:paraId="743BB06F" w14:textId="30EC7827" w:rsidR="005E60D3" w:rsidRDefault="005E60D3" w:rsidP="005E60D3">
      <w:r>
        <w:t xml:space="preserve">   - model: MLP</w:t>
      </w:r>
    </w:p>
    <w:p w14:paraId="3CAB8A3A" w14:textId="1BE2B2E8" w:rsidR="005E60D3" w:rsidRDefault="005E60D3" w:rsidP="005E60D3">
      <w:r>
        <w:t xml:space="preserve">   - output: six bio-oil classes</w:t>
      </w:r>
    </w:p>
    <w:p w14:paraId="194E6C12" w14:textId="77777777" w:rsidR="005E60D3" w:rsidRDefault="005E60D3" w:rsidP="005E60D3"/>
    <w:p w14:paraId="13D88571" w14:textId="74840D4D" w:rsidR="005E60D3" w:rsidRDefault="005E60D3" w:rsidP="005E60D3">
      <w:r>
        <w:t>3. Validation insight</w:t>
      </w:r>
    </w:p>
    <w:p w14:paraId="3F90B769" w14:textId="2DD8FABB" w:rsidR="005E60D3" w:rsidRDefault="005E60D3" w:rsidP="005E60D3">
      <w:r>
        <w:t xml:space="preserve">   - row-wise R2 = 0.863</w:t>
      </w:r>
    </w:p>
    <w:p w14:paraId="3F201535" w14:textId="4CDA644D" w:rsidR="005E60D3" w:rsidRDefault="005E60D3" w:rsidP="005E60D3">
      <w:r>
        <w:t xml:space="preserve">   - group holdout reveals domain limits</w:t>
      </w:r>
    </w:p>
    <w:p w14:paraId="406E1F17" w14:textId="5BAB830E" w:rsidR="005E60D3" w:rsidRDefault="005E60D3" w:rsidP="005E60D3">
      <w:r>
        <w:t xml:space="preserve">   - soft sensor must be uncertainty-aware</w:t>
      </w:r>
    </w:p>
    <w:p w14:paraId="7FFEE2D7" w14:textId="77777777" w:rsidR="005E60D3" w:rsidRDefault="005E60D3" w:rsidP="005E60D3"/>
    <w:p w14:paraId="7B790AE3" w14:textId="6DA3A744" w:rsidR="005E60D3" w:rsidRDefault="005E60D3" w:rsidP="005E60D3">
      <w:pPr>
        <w:pStyle w:val="Balk2"/>
      </w:pPr>
      <w:r>
        <w:t>Recommended style</w:t>
      </w:r>
    </w:p>
    <w:p w14:paraId="6029D734" w14:textId="77777777" w:rsidR="005E60D3" w:rsidRDefault="005E60D3" w:rsidP="005E60D3"/>
    <w:p w14:paraId="5477A259" w14:textId="0C9C1424" w:rsidR="005E60D3" w:rsidRDefault="005E60D3" w:rsidP="005E60D3">
      <w:r>
        <w:t>Clean vector diagram with no external images. Use project-derived metrics only.</w:t>
      </w:r>
    </w:p>
    <w:p w14:paraId="2D4408E1" w14:textId="77777777" w:rsidR="005E60D3" w:rsidRDefault="005E60D3" w:rsidP="005E60D3"/>
    <w:p w14:paraId="20E034B3" w14:textId="77777777" w:rsidR="005E60D3" w:rsidRPr="005E60D3" w:rsidRDefault="005E60D3" w:rsidP="005E60D3"/>
    <w:sectPr w:rsidR="005E60D3" w:rsidRPr="005E60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D3"/>
    <w:rsid w:val="005E60D3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503BA"/>
  <w15:chartTrackingRefBased/>
  <w15:docId w15:val="{F435F99F-45AC-46C6-A30B-5362CB53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E6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E6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E6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E6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E6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E6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E6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E6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E6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E6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E6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E6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E60D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E60D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E60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E60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E60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E60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E6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E6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E6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E6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E6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E60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E60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E60D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E6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E60D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E6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