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6E12" w14:textId="00160531" w:rsidR="0020795E" w:rsidRDefault="0020795E" w:rsidP="0020795E">
      <w:pPr>
        <w:pStyle w:val="Balk1"/>
      </w:pPr>
      <w:r>
        <w:t>Data Availability and Supplementary Material</w:t>
      </w:r>
    </w:p>
    <w:p w14:paraId="7AB70D8C" w14:textId="77777777" w:rsidR="0020795E" w:rsidRDefault="0020795E" w:rsidP="0020795E"/>
    <w:p w14:paraId="31D668C0" w14:textId="097D6C77" w:rsidR="0020795E" w:rsidRDefault="0020795E" w:rsidP="0020795E">
      <w:pPr>
        <w:pStyle w:val="Balk2"/>
      </w:pPr>
      <w:r>
        <w:t>Data availability statement</w:t>
      </w:r>
    </w:p>
    <w:p w14:paraId="1B4F4054" w14:textId="77777777" w:rsidR="0020795E" w:rsidRDefault="0020795E" w:rsidP="0020795E"/>
    <w:p w14:paraId="699A50F5" w14:textId="62F4A008" w:rsidR="0020795E" w:rsidRDefault="0020795E" w:rsidP="0020795E">
      <w:r>
        <w:t>The cleaned data tables, data dictionary, simulation scripts, machine-learning scripts, trained model metadata, and model-performance summaries will be deposited in a public repository before submission. The repository DOI will be inserted here after deposition.</w:t>
      </w:r>
    </w:p>
    <w:p w14:paraId="3165AB40" w14:textId="77777777" w:rsidR="0020795E" w:rsidRDefault="0020795E" w:rsidP="0020795E"/>
    <w:p w14:paraId="3118B62C" w14:textId="1C1176CD" w:rsidR="0020795E" w:rsidRDefault="0020795E" w:rsidP="0020795E">
      <w:pPr>
        <w:pStyle w:val="Balk2"/>
      </w:pPr>
      <w:r>
        <w:t>Recommended repository contents</w:t>
      </w:r>
    </w:p>
    <w:p w14:paraId="645C190F" w14:textId="77777777" w:rsidR="0020795E" w:rsidRDefault="0020795E" w:rsidP="0020795E"/>
    <w:p w14:paraId="218FA1B8" w14:textId="322DB42E" w:rsidR="0020795E" w:rsidRDefault="0020795E" w:rsidP="0020795E">
      <w:pPr>
        <w:pStyle w:val="ListeParagraf"/>
        <w:numPr>
          <w:ilvl w:val="0"/>
          <w:numId w:val="1"/>
        </w:numPr>
      </w:pPr>
      <w:r>
        <w:t>SQL export of fuel-relevant bio-oil composition records.</w:t>
      </w:r>
    </w:p>
    <w:p w14:paraId="4C8DCC52" w14:textId="4FD72704" w:rsidR="0020795E" w:rsidRDefault="0020795E" w:rsidP="0020795E">
      <w:pPr>
        <w:pStyle w:val="ListeParagraf"/>
        <w:numPr>
          <w:ilvl w:val="0"/>
          <w:numId w:val="1"/>
        </w:numPr>
      </w:pPr>
      <w:r>
        <w:t>Six-class cleaned composition dataset.</w:t>
      </w:r>
    </w:p>
    <w:p w14:paraId="0D2A676A" w14:textId="1BAC0395" w:rsidR="0020795E" w:rsidRDefault="0020795E" w:rsidP="0020795E">
      <w:pPr>
        <w:pStyle w:val="ListeParagraf"/>
        <w:numPr>
          <w:ilvl w:val="0"/>
          <w:numId w:val="1"/>
        </w:numPr>
      </w:pPr>
      <w:r>
        <w:t>Cantera reformer simulation settings.</w:t>
      </w:r>
    </w:p>
    <w:p w14:paraId="2154D927" w14:textId="59E00DD7" w:rsidR="0020795E" w:rsidRDefault="0020795E" w:rsidP="0020795E">
      <w:pPr>
        <w:pStyle w:val="ListeParagraf"/>
        <w:numPr>
          <w:ilvl w:val="0"/>
          <w:numId w:val="1"/>
        </w:numPr>
      </w:pPr>
      <w:r>
        <w:t>Reformer input/output CSV files.</w:t>
      </w:r>
    </w:p>
    <w:p w14:paraId="5AC43EA0" w14:textId="4DD8BDCD" w:rsidR="0020795E" w:rsidRDefault="0020795E" w:rsidP="0020795E">
      <w:pPr>
        <w:pStyle w:val="ListeParagraf"/>
        <w:numPr>
          <w:ilvl w:val="0"/>
          <w:numId w:val="1"/>
        </w:numPr>
      </w:pPr>
      <w:r>
        <w:t>Machine-learning scripts and metrics.</w:t>
      </w:r>
    </w:p>
    <w:p w14:paraId="18B2ADB3" w14:textId="788ABEF1" w:rsidR="0020795E" w:rsidRDefault="0020795E" w:rsidP="0020795E">
      <w:pPr>
        <w:pStyle w:val="ListeParagraf"/>
        <w:numPr>
          <w:ilvl w:val="0"/>
          <w:numId w:val="1"/>
        </w:numPr>
      </w:pPr>
      <w:r>
        <w:t>BiooilID holdout audit.</w:t>
      </w:r>
    </w:p>
    <w:p w14:paraId="195F8491" w14:textId="77777777" w:rsidR="0020795E" w:rsidRDefault="0020795E" w:rsidP="0020795E"/>
    <w:p w14:paraId="7B87823B" w14:textId="189C1C5A" w:rsidR="0020795E" w:rsidRDefault="0020795E" w:rsidP="0020795E">
      <w:pPr>
        <w:pStyle w:val="Balk2"/>
      </w:pPr>
      <w:r>
        <w:t>Supplementary files</w:t>
      </w:r>
    </w:p>
    <w:p w14:paraId="525BA2F6" w14:textId="77777777" w:rsidR="0020795E" w:rsidRDefault="0020795E" w:rsidP="0020795E"/>
    <w:p w14:paraId="0B2837F3" w14:textId="20F70B45" w:rsidR="0020795E" w:rsidRDefault="0020795E" w:rsidP="0020795E">
      <w:r>
        <w:t>Supplementary File S1. Bio-oil composition source table.</w:t>
      </w:r>
    </w:p>
    <w:p w14:paraId="589A0517" w14:textId="77777777" w:rsidR="0020795E" w:rsidRDefault="0020795E" w:rsidP="0020795E"/>
    <w:p w14:paraId="5C8DBCD8" w14:textId="44929085" w:rsidR="0020795E" w:rsidRDefault="0020795E" w:rsidP="0020795E">
      <w:r>
        <w:t>Supplementary File S2. Surrogate compound mapping and Cantera setup.</w:t>
      </w:r>
    </w:p>
    <w:p w14:paraId="51532E14" w14:textId="77777777" w:rsidR="0020795E" w:rsidRDefault="0020795E" w:rsidP="0020795E"/>
    <w:p w14:paraId="60F73D57" w14:textId="07F9100B" w:rsidR="0020795E" w:rsidRDefault="0020795E" w:rsidP="0020795E">
      <w:r>
        <w:t>Supplementary File S3. Reformer simulation matrix.</w:t>
      </w:r>
    </w:p>
    <w:p w14:paraId="26D15723" w14:textId="77777777" w:rsidR="0020795E" w:rsidRDefault="0020795E" w:rsidP="0020795E"/>
    <w:p w14:paraId="0C14975B" w14:textId="0CFF27F2" w:rsidR="0020795E" w:rsidRDefault="0020795E" w:rsidP="0020795E">
      <w:r>
        <w:t>Supplementary File S4. Full model-comparison metrics.</w:t>
      </w:r>
    </w:p>
    <w:p w14:paraId="70C6A46F" w14:textId="77777777" w:rsidR="0020795E" w:rsidRDefault="0020795E" w:rsidP="0020795E"/>
    <w:p w14:paraId="66CE2F50" w14:textId="0EF9F8D1" w:rsidR="0020795E" w:rsidRDefault="0020795E" w:rsidP="0020795E">
      <w:r>
        <w:t>Supplementary File S5. BiooilID holdout validation.</w:t>
      </w:r>
    </w:p>
    <w:p w14:paraId="58D20E7C" w14:textId="77777777" w:rsidR="0020795E" w:rsidRDefault="0020795E" w:rsidP="0020795E"/>
    <w:p w14:paraId="66DF9FB7" w14:textId="77777777" w:rsidR="0020795E" w:rsidRPr="0020795E" w:rsidRDefault="0020795E" w:rsidP="0020795E"/>
    <w:sectPr w:rsidR="0020795E" w:rsidRPr="002079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E2A9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0721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5E"/>
    <w:rsid w:val="0020795E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1B7A"/>
  <w15:chartTrackingRefBased/>
  <w15:docId w15:val="{2EE4EE88-512C-4630-85E2-62588B6F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07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207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7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7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7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7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7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7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7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7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207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7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795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795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79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79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79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79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07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7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07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7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07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79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079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795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7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795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07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