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25.png" ContentType="image/png"/>
  <Override PartName="/word/media/rId80.png" ContentType="image/png"/>
  <Override PartName="/word/media/rId83.png" ContentType="image/png"/>
  <Override PartName="/word/media/rId86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110.png" ContentType="image/png"/>
  <Override PartName="/word/media/rId28.png" ContentType="image/png"/>
  <Override PartName="/word/media/rId113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Лисовская</w:t>
      </w:r>
      <w:r>
        <w:t xml:space="preserve"> </w:t>
      </w:r>
      <w:r>
        <w:t xml:space="preserve">Арина</w:t>
      </w:r>
      <w:r>
        <w:t xml:space="preserve"> </w:t>
      </w:r>
      <w:r>
        <w:t xml:space="preserve">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настройки службы DHCP на сетевом оборудовании для распределения адресов IPv4 и IPv6.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Настроить DHCP-сервис на маршрутизаторе VyOS для распределения IPv4-адресов.</w:t>
      </w:r>
    </w:p>
    <w:p>
      <w:pPr>
        <w:numPr>
          <w:ilvl w:val="0"/>
          <w:numId w:val="1001"/>
        </w:numPr>
        <w:pStyle w:val="Compact"/>
      </w:pPr>
      <w:r>
        <w:t xml:space="preserve">Настроить получение адреса по DHCP на клиенте и исследовать пакеты.</w:t>
      </w:r>
    </w:p>
    <w:p>
      <w:pPr>
        <w:numPr>
          <w:ilvl w:val="0"/>
          <w:numId w:val="1001"/>
        </w:numPr>
        <w:pStyle w:val="Compact"/>
      </w:pPr>
      <w:r>
        <w:t xml:space="preserve">Настроить DHCPv6 в режиме Stateless (без отслеживания состояния).</w:t>
      </w:r>
    </w:p>
    <w:p>
      <w:pPr>
        <w:numPr>
          <w:ilvl w:val="0"/>
          <w:numId w:val="1001"/>
        </w:numPr>
        <w:pStyle w:val="Compact"/>
      </w:pPr>
      <w:r>
        <w:t xml:space="preserve">Настроить DHCPv6 в режиме Stateful (с отслеживанием состояния).</w:t>
      </w:r>
    </w:p>
    <w:bookmarkEnd w:id="21"/>
    <w:bookmarkStart w:id="117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58" w:name="настройка-dhcp-для-ipv4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Настройка DHCP для IPv4</w:t>
      </w:r>
    </w:p>
    <w:p>
      <w:pPr>
        <w:pStyle w:val="FirstParagraph"/>
      </w:pPr>
      <w:r>
        <w:t xml:space="preserve">В среде GNS3 была собрана топология сети, состоящая из маршрутизатора VyOS, коммутатора и хоста VPCS. На рисунке 1 представлена начальная топология для выполнения первой части работы.</w:t>
      </w:r>
    </w:p>
    <w:p>
      <w:pPr>
        <w:pStyle w:val="CaptionedFigure"/>
      </w:pPr>
      <w:r>
        <w:drawing>
          <wp:inline>
            <wp:extent cx="3388092" cy="1482290"/>
            <wp:effectExtent b="0" l="0" r="0" t="0"/>
            <wp:docPr descr="Топология сети IPv4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092" cy="1482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Топология сети IPv4</w:t>
      </w:r>
    </w:p>
    <w:p>
      <w:pPr>
        <w:pStyle w:val="BodyText"/>
      </w:pPr>
      <w:r>
        <w:t xml:space="preserve">Далее была произведена базовая настройка маршрутизатора. На рисунке 2 показан процесс установки имени хоста в режиме конфигурации.</w:t>
      </w:r>
    </w:p>
    <w:p>
      <w:pPr>
        <w:pStyle w:val="CaptionedFigure"/>
      </w:pPr>
      <w:r>
        <w:drawing>
          <wp:inline>
            <wp:extent cx="3733800" cy="1241488"/>
            <wp:effectExtent b="0" l="0" r="0" t="0"/>
            <wp:docPr descr="Настройка имени хост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1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имени хоста</w:t>
      </w:r>
    </w:p>
    <w:p>
      <w:pPr>
        <w:pStyle w:val="BodyText"/>
      </w:pPr>
      <w:r>
        <w:t xml:space="preserve">После внесения изменений конфигурация была сохранена, осуществлен выход из режима настройки (рис. 3).</w:t>
      </w:r>
    </w:p>
    <w:p>
      <w:pPr>
        <w:pStyle w:val="CaptionedFigure"/>
      </w:pPr>
      <w:r>
        <w:drawing>
          <wp:inline>
            <wp:extent cx="3733800" cy="870349"/>
            <wp:effectExtent b="0" l="0" r="0" t="0"/>
            <wp:docPr descr="Сохранение конфигурации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0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Сохранение конфигурации</w:t>
      </w:r>
    </w:p>
    <w:p>
      <w:pPr>
        <w:pStyle w:val="BodyText"/>
      </w:pPr>
      <w:r>
        <w:t xml:space="preserve">Для продолжения работы был выполнен вход в систему под пользователем</w:t>
      </w:r>
      <w:r>
        <w:t xml:space="preserve"> </w:t>
      </w:r>
      <w:r>
        <w:rPr>
          <w:rStyle w:val="VerbatimChar"/>
        </w:rPr>
        <w:t xml:space="preserve">avlisovskaya</w:t>
      </w:r>
      <w:r>
        <w:t xml:space="preserve">, чтобы подтвердить возможность работы под созданной учетной записью (рис. 4).</w:t>
      </w:r>
    </w:p>
    <w:p>
      <w:pPr>
        <w:pStyle w:val="CaptionedFigure"/>
      </w:pPr>
      <w:r>
        <w:drawing>
          <wp:inline>
            <wp:extent cx="2926080" cy="750770"/>
            <wp:effectExtent b="0" l="0" r="0" t="0"/>
            <wp:docPr descr="Вход в систему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7507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Вход в систему</w:t>
      </w:r>
    </w:p>
    <w:p>
      <w:pPr>
        <w:pStyle w:val="BodyText"/>
      </w:pPr>
      <w:r>
        <w:t xml:space="preserve">В целях безопасности стандартный пользователь</w:t>
      </w:r>
      <w:r>
        <w:t xml:space="preserve"> </w:t>
      </w:r>
      <w:r>
        <w:rPr>
          <w:rStyle w:val="VerbatimChar"/>
        </w:rPr>
        <w:t xml:space="preserve">vyos</w:t>
      </w:r>
      <w:r>
        <w:t xml:space="preserve"> </w:t>
      </w:r>
      <w:r>
        <w:t xml:space="preserve">был удален из системы (рис. 5).</w:t>
      </w:r>
    </w:p>
    <w:p>
      <w:pPr>
        <w:pStyle w:val="CaptionedFigure"/>
      </w:pPr>
      <w:r>
        <w:drawing>
          <wp:inline>
            <wp:extent cx="3733800" cy="1332325"/>
            <wp:effectExtent b="0" l="0" r="0" t="0"/>
            <wp:docPr descr="Удаление пользователя по умолчанию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2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Удаление пользователя по умолчанию</w:t>
      </w:r>
    </w:p>
    <w:p>
      <w:pPr>
        <w:pStyle w:val="BodyText"/>
      </w:pPr>
      <w:r>
        <w:t xml:space="preserve">Следующим шагом стала настройка сетевого интерфейса. На интерфейсе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был задан статический IPv4-адрес</w:t>
      </w:r>
      <w:r>
        <w:t xml:space="preserve"> </w:t>
      </w:r>
      <w:r>
        <w:rPr>
          <w:rStyle w:val="VerbatimChar"/>
        </w:rPr>
        <w:t xml:space="preserve">10.0.0.1/24</w:t>
      </w:r>
      <w:r>
        <w:t xml:space="preserve">, который будет выступать шлюзом для локальной сети (рис. 6).</w:t>
      </w:r>
    </w:p>
    <w:p>
      <w:pPr>
        <w:pStyle w:val="CaptionedFigure"/>
      </w:pPr>
      <w:r>
        <w:drawing>
          <wp:inline>
            <wp:extent cx="3733800" cy="1040697"/>
            <wp:effectExtent b="0" l="0" r="0" t="0"/>
            <wp:docPr descr="Настройка IP-адреса на интерфейсе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0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Настройка IP-адреса на интерфейсе</w:t>
      </w:r>
    </w:p>
    <w:p>
      <w:pPr>
        <w:pStyle w:val="BodyText"/>
      </w:pPr>
      <w:r>
        <w:t xml:space="preserve">Была произведена настройка DHCP-сервера для IPv4. Был создан пул адресов (10.0.0.2 – 10.0.0.253), указаны шлюз по умолчанию и DNS-сервер (рис. 7).</w:t>
      </w:r>
    </w:p>
    <w:p>
      <w:pPr>
        <w:pStyle w:val="CaptionedFigure"/>
      </w:pPr>
      <w:r>
        <w:drawing>
          <wp:inline>
            <wp:extent cx="3733800" cy="665900"/>
            <wp:effectExtent b="0" l="0" r="0" t="0"/>
            <wp:docPr descr="Настройка DHCP-сервера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DHCP-сервера</w:t>
      </w:r>
    </w:p>
    <w:p>
      <w:pPr>
        <w:pStyle w:val="BodyText"/>
      </w:pPr>
      <w:r>
        <w:t xml:space="preserve">После применения настроек была проверена статистика сервера. На рисунке 8 видно, что сервер активен, но арендованных адресов пока нет.</w:t>
      </w:r>
    </w:p>
    <w:p>
      <w:pPr>
        <w:pStyle w:val="CaptionedFigure"/>
      </w:pPr>
      <w:r>
        <w:drawing>
          <wp:inline>
            <wp:extent cx="3359216" cy="1087654"/>
            <wp:effectExtent b="0" l="0" r="0" t="0"/>
            <wp:docPr descr="Статистика DHCP-сервера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216" cy="1087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Статистика DHCP-сервера</w:t>
      </w:r>
    </w:p>
    <w:p>
      <w:pPr>
        <w:pStyle w:val="BodyText"/>
      </w:pPr>
      <w:r>
        <w:t xml:space="preserve">На клиенте VPCS была запущена команда для получения IP-адреса. На рисунке 9 виден процесс DORA (Discover, Offer, Request, Ack), где клиент отправляет широковещательный запрос.</w:t>
      </w:r>
    </w:p>
    <w:p>
      <w:pPr>
        <w:pStyle w:val="CaptionedFigure"/>
      </w:pPr>
      <w:r>
        <w:drawing>
          <wp:inline>
            <wp:extent cx="3733800" cy="2240280"/>
            <wp:effectExtent b="0" l="0" r="0" t="0"/>
            <wp:docPr descr="Запрос адреса клиентом VPCS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Запрос адреса клиентом VPCS</w:t>
      </w:r>
    </w:p>
    <w:p>
      <w:pPr>
        <w:pStyle w:val="BodyText"/>
      </w:pPr>
      <w:r>
        <w:t xml:space="preserve">Проверка на стороне клиента показала, что адрес</w:t>
      </w:r>
      <w:r>
        <w:t xml:space="preserve"> </w:t>
      </w:r>
      <w:r>
        <w:rPr>
          <w:rStyle w:val="VerbatimChar"/>
        </w:rPr>
        <w:t xml:space="preserve">10.0.0.2</w:t>
      </w:r>
      <w:r>
        <w:t xml:space="preserve"> </w:t>
      </w:r>
      <w:r>
        <w:t xml:space="preserve">успешно получен. Также была проверена сетевая доступность шлюза с помощью команды ping (рис. 10).</w:t>
      </w:r>
    </w:p>
    <w:p>
      <w:pPr>
        <w:pStyle w:val="CaptionedFigure"/>
      </w:pPr>
      <w:r>
        <w:drawing>
          <wp:inline>
            <wp:extent cx="3349591" cy="1992429"/>
            <wp:effectExtent b="0" l="0" r="0" t="0"/>
            <wp:docPr descr="Проверка сети на клиенте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591" cy="1992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сети на клиенте</w:t>
      </w:r>
    </w:p>
    <w:p>
      <w:pPr>
        <w:pStyle w:val="BodyText"/>
      </w:pPr>
      <w:r>
        <w:t xml:space="preserve">Повторная проверка статистики на маршрутизаторе подтвердила выдачу адреса. В таблице аренд (leases) появилась запись для MAC-адреса клиента (рис. 11).</w:t>
      </w:r>
    </w:p>
    <w:p>
      <w:pPr>
        <w:pStyle w:val="CaptionedFigure"/>
      </w:pPr>
      <w:r>
        <w:drawing>
          <wp:inline>
            <wp:extent cx="3733800" cy="906588"/>
            <wp:effectExtent b="0" l="0" r="0" t="0"/>
            <wp:docPr descr="Проверка аренды адреса на сервере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06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аренды адреса на сервере</w:t>
      </w:r>
    </w:p>
    <w:p>
      <w:pPr>
        <w:pStyle w:val="BodyText"/>
      </w:pPr>
      <w:r>
        <w:t xml:space="preserve">На рисунке 12 представлен общий вид рабочего стола в процессе настройки.</w:t>
      </w:r>
    </w:p>
    <w:p>
      <w:pPr>
        <w:pStyle w:val="CaptionedFigure"/>
      </w:pPr>
      <w:r>
        <w:drawing>
          <wp:inline>
            <wp:extent cx="3733800" cy="2309060"/>
            <wp:effectExtent b="0" l="0" r="0" t="0"/>
            <wp:docPr descr="Рабочее пространство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9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Рабочее пространство</w:t>
      </w:r>
    </w:p>
    <w:bookmarkEnd w:id="58"/>
    <w:bookmarkStart w:id="109" w:name="настройка-dhcp-для-ipv6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DHCP для IPv6</w:t>
      </w:r>
    </w:p>
    <w:p>
      <w:pPr>
        <w:pStyle w:val="FirstParagraph"/>
      </w:pPr>
      <w:r>
        <w:t xml:space="preserve">Топология сети была расширена для работы с IPv6. Были добавлены клиенты PC2 и PC3 (Kali Linux), подключенные к разным интерфейсам маршрутизатора для тестирования разных режимов DHCPv6 (рис. 13).</w:t>
      </w:r>
    </w:p>
    <w:p>
      <w:pPr>
        <w:pStyle w:val="CaptionedFigure"/>
      </w:pPr>
      <w:r>
        <w:drawing>
          <wp:inline>
            <wp:extent cx="3733800" cy="1901765"/>
            <wp:effectExtent b="0" l="0" r="0" t="0"/>
            <wp:docPr descr="Топология сети IPv6" title="" id="60" name="Picture"/>
            <a:graphic>
              <a:graphicData uri="http://schemas.openxmlformats.org/drawingml/2006/picture">
                <pic:pic>
                  <pic:nvPicPr>
                    <pic:cNvPr descr="image/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1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Топология сети IPv6</w:t>
      </w:r>
    </w:p>
    <w:p>
      <w:pPr>
        <w:pStyle w:val="BodyText"/>
      </w:pPr>
      <w:r>
        <w:t xml:space="preserve">На интерфейсах маршрутизатора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были настроены IPv6-адреса</w:t>
      </w:r>
      <w:r>
        <w:t xml:space="preserve"> </w:t>
      </w:r>
      <w:r>
        <w:rPr>
          <w:rStyle w:val="VerbatimChar"/>
        </w:rPr>
        <w:t xml:space="preserve">2000::1/64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2001::1/64</w:t>
      </w:r>
      <w:r>
        <w:t xml:space="preserve"> </w:t>
      </w:r>
      <w:r>
        <w:t xml:space="preserve">соответственно (рис. 14).</w:t>
      </w:r>
    </w:p>
    <w:p>
      <w:pPr>
        <w:pStyle w:val="CaptionedFigure"/>
      </w:pPr>
      <w:r>
        <w:drawing>
          <wp:inline>
            <wp:extent cx="3733800" cy="1023478"/>
            <wp:effectExtent b="0" l="0" r="0" t="0"/>
            <wp:docPr descr="Настройка IPv6-интерфейсов" title="" id="63" name="Picture"/>
            <a:graphic>
              <a:graphicData uri="http://schemas.openxmlformats.org/drawingml/2006/picture">
                <pic:pic>
                  <pic:nvPicPr>
                    <pic:cNvPr descr="image/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234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Настройка IPv6-интерфейсов</w:t>
      </w:r>
    </w:p>
    <w:bookmarkStart w:id="89" w:name="настройка-dhcpv6-stateless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Настройка DHCPv6 Stateless</w:t>
      </w:r>
    </w:p>
    <w:p>
      <w:pPr>
        <w:pStyle w:val="FirstParagraph"/>
      </w:pPr>
      <w:r>
        <w:t xml:space="preserve">На интерфейсе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был настроен режим DHCPv6 Stateless. В объявлениях маршрутизатора (RA) установлен флаг</w:t>
      </w:r>
      <w:r>
        <w:t xml:space="preserve"> </w:t>
      </w:r>
      <w:r>
        <w:rPr>
          <w:rStyle w:val="VerbatimChar"/>
        </w:rPr>
        <w:t xml:space="preserve">other-config-flag</w:t>
      </w:r>
      <w:r>
        <w:t xml:space="preserve">, что позволяет клиентам получать адрес через SLAAC, а остальные параметры (например, DNS) — через DHCPv6 (рис. 15).</w:t>
      </w:r>
    </w:p>
    <w:p>
      <w:pPr>
        <w:pStyle w:val="CaptionedFigure"/>
      </w:pPr>
      <w:r>
        <w:drawing>
          <wp:inline>
            <wp:extent cx="3733800" cy="1988858"/>
            <wp:effectExtent b="0" l="0" r="0" t="0"/>
            <wp:docPr descr="Настройка Stateless DHCPv6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Настройка Stateless DHCPv6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show configuration</w:t>
      </w:r>
      <w:r>
        <w:t xml:space="preserve"> </w:t>
      </w:r>
      <w:r>
        <w:t xml:space="preserve">позволила проверить корректность настроек интерфейсов перед продолжением работы (рис. 16).</w:t>
      </w:r>
    </w:p>
    <w:p>
      <w:pPr>
        <w:pStyle w:val="CaptionedFigure"/>
      </w:pPr>
      <w:r>
        <w:drawing>
          <wp:inline>
            <wp:extent cx="3733800" cy="2290560"/>
            <wp:effectExtent b="0" l="0" r="0" t="0"/>
            <wp:docPr descr="Проверка конфигурации" title="" id="69" name="Picture"/>
            <a:graphic>
              <a:graphicData uri="http://schemas.openxmlformats.org/drawingml/2006/picture">
                <pic:pic>
                  <pic:nvPicPr>
                    <pic:cNvPr descr="image/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0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конфигурации</w:t>
      </w:r>
    </w:p>
    <w:p>
      <w:pPr>
        <w:pStyle w:val="BodyText"/>
      </w:pPr>
      <w:r>
        <w:t xml:space="preserve">На клиенте PC2 была проверена автоматическая настройка адреса. Вывод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 </w:t>
      </w:r>
      <w:r>
        <w:t xml:space="preserve">показывает наличие IPv6-адреса, полученного через механизм SLAAC (рис. 17).</w:t>
      </w:r>
    </w:p>
    <w:p>
      <w:pPr>
        <w:pStyle w:val="CaptionedFigure"/>
      </w:pPr>
      <w:r>
        <w:drawing>
          <wp:inline>
            <wp:extent cx="3733800" cy="2401640"/>
            <wp:effectExtent b="0" l="0" r="0" t="0"/>
            <wp:docPr descr="Проверка SLAAC на клиенте" title="" id="72" name="Picture"/>
            <a:graphic>
              <a:graphicData uri="http://schemas.openxmlformats.org/drawingml/2006/picture">
                <pic:pic>
                  <pic:nvPicPr>
                    <pic:cNvPr descr="image/1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1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Проверка SLAAC на клиенте</w:t>
      </w:r>
    </w:p>
    <w:p>
      <w:pPr>
        <w:pStyle w:val="BodyText"/>
      </w:pPr>
      <w:r>
        <w:t xml:space="preserve">В таблице маршрутизации клиента PC2 присутствует маршрут по умолчанию через link-local адрес маршрутизатора (рис. 18).</w:t>
      </w:r>
    </w:p>
    <w:p>
      <w:pPr>
        <w:pStyle w:val="CaptionedFigure"/>
      </w:pPr>
      <w:r>
        <w:drawing>
          <wp:inline>
            <wp:extent cx="3733800" cy="1941204"/>
            <wp:effectExtent b="0" l="0" r="0" t="0"/>
            <wp:docPr descr="Таблица маршрутизации IPv6" title="" id="75" name="Picture"/>
            <a:graphic>
              <a:graphicData uri="http://schemas.openxmlformats.org/drawingml/2006/picture">
                <pic:pic>
                  <pic:nvPicPr>
                    <pic:cNvPr descr="image/1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1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Таблица маршрутизации IPv6</w:t>
      </w:r>
    </w:p>
    <w:p>
      <w:pPr>
        <w:pStyle w:val="BodyText"/>
      </w:pPr>
      <w:r>
        <w:t xml:space="preserve">С клиента PC2 была проверена доступность маршрутизатора по адресу</w:t>
      </w:r>
      <w:r>
        <w:t xml:space="preserve"> </w:t>
      </w:r>
      <w:r>
        <w:rPr>
          <w:rStyle w:val="VerbatimChar"/>
        </w:rPr>
        <w:t xml:space="preserve">2000::1</w:t>
      </w:r>
      <w:r>
        <w:t xml:space="preserve">. Пинг проходит успешно (рис. 19).</w:t>
      </w:r>
    </w:p>
    <w:p>
      <w:pPr>
        <w:pStyle w:val="CaptionedFigure"/>
      </w:pPr>
      <w:r>
        <w:drawing>
          <wp:inline>
            <wp:extent cx="3733800" cy="1147460"/>
            <wp:effectExtent b="0" l="0" r="0" t="0"/>
            <wp:docPr descr="Проверка связи с маршрутизатором" title="" id="78" name="Picture"/>
            <a:graphic>
              <a:graphicData uri="http://schemas.openxmlformats.org/drawingml/2006/picture">
                <pic:pic>
                  <pic:nvPicPr>
                    <pic:cNvPr descr="image/19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7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Проверка связи с маршрутизатором</w:t>
      </w:r>
    </w:p>
    <w:p>
      <w:pPr>
        <w:pStyle w:val="BodyText"/>
      </w:pPr>
      <w:r>
        <w:t xml:space="preserve">Для получения дополнительных параметров (DNS) на клиенте был запущен DHCPv6-клиент в режиме запроса информации (stateless) (рис. 20).</w:t>
      </w:r>
    </w:p>
    <w:p>
      <w:pPr>
        <w:pStyle w:val="CaptionedFigure"/>
      </w:pPr>
      <w:r>
        <w:drawing>
          <wp:inline>
            <wp:extent cx="3733800" cy="1742440"/>
            <wp:effectExtent b="0" l="0" r="0" t="0"/>
            <wp:docPr descr="Запрос DHCPv6 Stateless" title="" id="81" name="Picture"/>
            <a:graphic>
              <a:graphicData uri="http://schemas.openxmlformats.org/drawingml/2006/picture">
                <pic:pic>
                  <pic:nvPicPr>
                    <pic:cNvPr descr="image/20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2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Запрос DHCPv6 Stateless</w:t>
      </w:r>
    </w:p>
    <w:p>
      <w:pPr>
        <w:pStyle w:val="BodyText"/>
      </w:pPr>
      <w:r>
        <w:t xml:space="preserve">Проверка файла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 </w:t>
      </w:r>
      <w:r>
        <w:t xml:space="preserve">подтвердила, что адрес DNS-сервера (</w:t>
      </w:r>
      <w:r>
        <w:rPr>
          <w:rStyle w:val="VerbatimChar"/>
        </w:rPr>
        <w:t xml:space="preserve">2000::1</w:t>
      </w:r>
      <w:r>
        <w:t xml:space="preserve">) был успешно получен от сервера (рис. 21).</w:t>
      </w:r>
    </w:p>
    <w:p>
      <w:pPr>
        <w:pStyle w:val="CaptionedFigure"/>
      </w:pPr>
      <w:r>
        <w:drawing>
          <wp:inline>
            <wp:extent cx="3733800" cy="1608121"/>
            <wp:effectExtent b="0" l="0" r="0" t="0"/>
            <wp:docPr descr="Проверка настроек DNS" title="" id="84" name="Picture"/>
            <a:graphic>
              <a:graphicData uri="http://schemas.openxmlformats.org/drawingml/2006/picture">
                <pic:pic>
                  <pic:nvPicPr>
                    <pic:cNvPr descr="image/2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8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Проверка настроек DNS</w:t>
      </w:r>
    </w:p>
    <w:p>
      <w:pPr>
        <w:pStyle w:val="BodyText"/>
      </w:pPr>
      <w:r>
        <w:t xml:space="preserve">На рисунке 22 представлен вид терминала в процессе работы.</w:t>
      </w:r>
    </w:p>
    <w:p>
      <w:pPr>
        <w:pStyle w:val="CaptionedFigure"/>
      </w:pPr>
      <w:r>
        <w:drawing>
          <wp:inline>
            <wp:extent cx="3733800" cy="664410"/>
            <wp:effectExtent b="0" l="0" r="0" t="0"/>
            <wp:docPr descr="Терминал" title="" id="87" name="Picture"/>
            <a:graphic>
              <a:graphicData uri="http://schemas.openxmlformats.org/drawingml/2006/picture">
                <pic:pic>
                  <pic:nvPicPr>
                    <pic:cNvPr descr="image/2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4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Терминал</w:t>
      </w:r>
    </w:p>
    <w:bookmarkEnd w:id="89"/>
    <w:bookmarkStart w:id="108" w:name="настройка-dhcpv6-stateful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Настройка DHCPv6 Stateful</w:t>
      </w:r>
    </w:p>
    <w:p>
      <w:pPr>
        <w:pStyle w:val="FirstParagraph"/>
      </w:pPr>
      <w:r>
        <w:t xml:space="preserve">На интерфейсе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был настроен режим DHCPv6 Stateful. Установлен флаг</w:t>
      </w:r>
      <w:r>
        <w:t xml:space="preserve"> </w:t>
      </w:r>
      <w:r>
        <w:rPr>
          <w:rStyle w:val="VerbatimChar"/>
        </w:rPr>
        <w:t xml:space="preserve">managed-flag</w:t>
      </w:r>
      <w:r>
        <w:t xml:space="preserve">, настроен пул адресов (2001::100 – 2001::199). В этом режиме сервер полностью управляет адресацией (рис. 23).</w:t>
      </w:r>
    </w:p>
    <w:p>
      <w:pPr>
        <w:pStyle w:val="CaptionedFigure"/>
      </w:pPr>
      <w:r>
        <w:drawing>
          <wp:inline>
            <wp:extent cx="3733800" cy="1655286"/>
            <wp:effectExtent b="0" l="0" r="0" t="0"/>
            <wp:docPr descr="Настройка Stateful DHCPv6" title="" id="91" name="Picture"/>
            <a:graphic>
              <a:graphicData uri="http://schemas.openxmlformats.org/drawingml/2006/picture">
                <pic:pic>
                  <pic:nvPicPr>
                    <pic:cNvPr descr="image/23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52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Настройка Stateful DHCPv6</w:t>
      </w:r>
    </w:p>
    <w:p>
      <w:pPr>
        <w:pStyle w:val="BodyText"/>
      </w:pPr>
      <w:r>
        <w:t xml:space="preserve">На клиенте PC3 перед запросом адреса был проверен интерфейс. Виден только link-local адрес, глобального адреса пока нет (рис. 24).</w:t>
      </w:r>
    </w:p>
    <w:p>
      <w:pPr>
        <w:pStyle w:val="CaptionedFigure"/>
      </w:pPr>
      <w:r>
        <w:drawing>
          <wp:inline>
            <wp:extent cx="3733800" cy="2145541"/>
            <wp:effectExtent b="0" l="0" r="0" t="0"/>
            <wp:docPr descr="Состояние интерфейса PC3 до настройки" title="" id="94" name="Picture"/>
            <a:graphic>
              <a:graphicData uri="http://schemas.openxmlformats.org/drawingml/2006/picture">
                <pic:pic>
                  <pic:nvPicPr>
                    <pic:cNvPr descr="image/2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5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Состояние интерфейса PC3 до настройки</w:t>
      </w:r>
    </w:p>
    <w:p>
      <w:pPr>
        <w:pStyle w:val="BodyText"/>
      </w:pPr>
      <w:r>
        <w:t xml:space="preserve">Таблица маршрутизации PC3 также подтверждает отсутствие глобальных маршрутов (рис. 25).</w:t>
      </w:r>
    </w:p>
    <w:p>
      <w:pPr>
        <w:pStyle w:val="CaptionedFigure"/>
      </w:pPr>
      <w:r>
        <w:drawing>
          <wp:inline>
            <wp:extent cx="3733800" cy="1510197"/>
            <wp:effectExtent b="0" l="0" r="0" t="0"/>
            <wp:docPr descr="Маршрутизация PC3 до настройки" title="" id="97" name="Picture"/>
            <a:graphic>
              <a:graphicData uri="http://schemas.openxmlformats.org/drawingml/2006/picture">
                <pic:pic>
                  <pic:nvPicPr>
                    <pic:cNvPr descr="image/25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Маршрутизация PC3 до настройки</w:t>
      </w:r>
    </w:p>
    <w:p>
      <w:pPr>
        <w:pStyle w:val="BodyText"/>
      </w:pPr>
      <w:r>
        <w:t xml:space="preserve">Запущен процесс получения адреса через DHCPv6. На рисунке 26 виден обмен сообщениями Solicit и Advertise, в результате которого клиент получает адрес от сервера.</w:t>
      </w:r>
    </w:p>
    <w:p>
      <w:pPr>
        <w:pStyle w:val="CaptionedFigure"/>
      </w:pPr>
      <w:r>
        <w:drawing>
          <wp:inline>
            <wp:extent cx="3733800" cy="1698879"/>
            <wp:effectExtent b="0" l="0" r="0" t="0"/>
            <wp:docPr descr="Получение адреса Stateful" title="" id="100" name="Picture"/>
            <a:graphic>
              <a:graphicData uri="http://schemas.openxmlformats.org/drawingml/2006/picture">
                <pic:pic>
                  <pic:nvPicPr>
                    <pic:cNvPr descr="image/26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8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Получение адреса Stateful</w:t>
      </w:r>
    </w:p>
    <w:p>
      <w:pPr>
        <w:pStyle w:val="BodyText"/>
      </w:pPr>
      <w:r>
        <w:t xml:space="preserve">После получения настроек была проверена связь с маршрутизатором (</w:t>
      </w:r>
      <w:r>
        <w:rPr>
          <w:rStyle w:val="VerbatimChar"/>
        </w:rPr>
        <w:t xml:space="preserve">ping 2001::1</w:t>
      </w:r>
      <w:r>
        <w:t xml:space="preserve">) и содержимое</w:t>
      </w:r>
      <w:r>
        <w:t xml:space="preserve"> </w:t>
      </w:r>
      <w:r>
        <w:rPr>
          <w:rStyle w:val="VerbatimChar"/>
        </w:rPr>
        <w:t xml:space="preserve">/etc/resolv.conf</w:t>
      </w:r>
      <w:r>
        <w:t xml:space="preserve">. Все параметры получены корректно (рис. 27).</w:t>
      </w:r>
    </w:p>
    <w:p>
      <w:pPr>
        <w:pStyle w:val="CaptionedFigure"/>
      </w:pPr>
      <w:r>
        <w:drawing>
          <wp:inline>
            <wp:extent cx="3733800" cy="1636476"/>
            <wp:effectExtent b="0" l="0" r="0" t="0"/>
            <wp:docPr descr="Проверка настроек PC3" title="" id="103" name="Picture"/>
            <a:graphic>
              <a:graphicData uri="http://schemas.openxmlformats.org/drawingml/2006/picture">
                <pic:pic>
                  <pic:nvPicPr>
                    <pic:cNvPr descr="image/27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6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Проверка настроек PC3</w:t>
      </w:r>
    </w:p>
    <w:p>
      <w:pPr>
        <w:pStyle w:val="BodyText"/>
      </w:pPr>
      <w:r>
        <w:t xml:space="preserve">На маршрутизаторе была проверена статистика выдачи адресов. Адрес</w:t>
      </w:r>
      <w:r>
        <w:t xml:space="preserve"> </w:t>
      </w:r>
      <w:r>
        <w:rPr>
          <w:rStyle w:val="VerbatimChar"/>
        </w:rPr>
        <w:t xml:space="preserve">2001::199</w:t>
      </w:r>
      <w:r>
        <w:t xml:space="preserve"> </w:t>
      </w:r>
      <w:r>
        <w:t xml:space="preserve">зафиксирован за клиентом в таблице аренды (рис. 28).</w:t>
      </w:r>
    </w:p>
    <w:p>
      <w:pPr>
        <w:pStyle w:val="CaptionedFigure"/>
      </w:pPr>
      <w:r>
        <w:drawing>
          <wp:inline>
            <wp:extent cx="3733800" cy="1062769"/>
            <wp:effectExtent b="0" l="0" r="0" t="0"/>
            <wp:docPr descr="Таблица аренды DHCPv6" title="" id="106" name="Picture"/>
            <a:graphic>
              <a:graphicData uri="http://schemas.openxmlformats.org/drawingml/2006/picture">
                <pic:pic>
                  <pic:nvPicPr>
                    <pic:cNvPr descr="image/2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2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Таблица аренды DHCPv6</w:t>
      </w:r>
    </w:p>
    <w:bookmarkEnd w:id="108"/>
    <w:bookmarkEnd w:id="109"/>
    <w:bookmarkStart w:id="116" w:name="анализ-трафика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Анализ трафика</w:t>
      </w:r>
    </w:p>
    <w:p>
      <w:pPr>
        <w:pStyle w:val="FirstParagraph"/>
      </w:pPr>
      <w:r>
        <w:t xml:space="preserve">С помощью анализатора трафика Wireshark были перехвачены пакеты в сети. На рисунке 29 видны сообщения ICMPv6, используемые для обнаружения соседей и маршрутизаторов.</w:t>
      </w:r>
    </w:p>
    <w:p>
      <w:pPr>
        <w:pStyle w:val="CaptionedFigure"/>
      </w:pPr>
      <w:r>
        <w:drawing>
          <wp:inline>
            <wp:extent cx="3733800" cy="1664652"/>
            <wp:effectExtent b="0" l="0" r="0" t="0"/>
            <wp:docPr descr="Анализ трафика Wireshark" title="" id="111" name="Picture"/>
            <a:graphic>
              <a:graphicData uri="http://schemas.openxmlformats.org/drawingml/2006/picture">
                <pic:pic>
                  <pic:nvPicPr>
                    <pic:cNvPr descr="image/29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4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Анализ трафика Wireshark</w:t>
      </w:r>
    </w:p>
    <w:p>
      <w:pPr>
        <w:pStyle w:val="BodyText"/>
      </w:pPr>
      <w:r>
        <w:t xml:space="preserve">На рисунке 30 представлен дополнительный фрагмент захваченного трафика, иллюстрирующий работу протоколов IPv6.</w:t>
      </w:r>
    </w:p>
    <w:p>
      <w:pPr>
        <w:pStyle w:val="CaptionedFigure"/>
      </w:pPr>
      <w:r>
        <w:drawing>
          <wp:inline>
            <wp:extent cx="3733800" cy="1425493"/>
            <wp:effectExtent b="0" l="0" r="0" t="0"/>
            <wp:docPr descr="Детали пакетов IPv6" title="" id="114" name="Picture"/>
            <a:graphic>
              <a:graphicData uri="http://schemas.openxmlformats.org/drawingml/2006/picture">
                <pic:pic>
                  <pic:nvPicPr>
                    <pic:cNvPr descr="image/30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5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Детали пакетов IPv6</w:t>
      </w:r>
    </w:p>
    <w:bookmarkEnd w:id="116"/>
    <w:bookmarkEnd w:id="117"/>
    <w:bookmarkStart w:id="11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настройки службы DHCP на сетевом оборудовании под управлением VyOS. Был успешно настроен DHCP-сервер для IPv4, а также реализованы две схемы настройки IPv6: Stateless (SLAAC + DHCPv6 Info) и Stateful (полное управление адресами через DHCPv6). Правильность настроек подтверждена успешным получением адресов клиентами и проверкой сетевой связности.</w:t>
      </w:r>
    </w:p>
    <w:bookmarkEnd w:id="11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25" Target="media/rId25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10" Target="media/rId110.png" /><Relationship Type="http://schemas.openxmlformats.org/officeDocument/2006/relationships/image" Id="rId28" Target="media/rId28.png" /><Relationship Type="http://schemas.openxmlformats.org/officeDocument/2006/relationships/image" Id="rId113" Target="media/rId113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Лисовская Арина Валерьевна</dc:creator>
  <dc:language>ru-RU</dc:language>
  <cp:keywords/>
  <dcterms:created xsi:type="dcterms:W3CDTF">2026-02-03T23:03:50Z</dcterms:created>
  <dcterms:modified xsi:type="dcterms:W3CDTF">2026-02-03T23:03:50Z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Отчет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