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Лисовская</w:t>
      </w:r>
      <w:r>
        <w:t xml:space="preserve"> </w:t>
      </w:r>
      <w:r>
        <w:t xml:space="preserve">Арина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Моделирование простейшей сети на базе коммутатора в GNS3.</w:t>
      </w:r>
    </w:p>
    <w:p>
      <w:pPr>
        <w:numPr>
          <w:ilvl w:val="0"/>
          <w:numId w:val="1001"/>
        </w:numPr>
        <w:pStyle w:val="Compact"/>
      </w:pPr>
      <w:r>
        <w:t xml:space="preserve">Анализ трафика в GNS3 посредством Wireshark (ARP, ICMP).</w:t>
      </w:r>
    </w:p>
    <w:p>
      <w:pPr>
        <w:numPr>
          <w:ilvl w:val="0"/>
          <w:numId w:val="1001"/>
        </w:numPr>
        <w:pStyle w:val="Compact"/>
      </w:pPr>
      <w:r>
        <w:t xml:space="preserve">Моделирование простейшей сети на базе маршрутизатора FRR в GNS3.</w:t>
      </w:r>
    </w:p>
    <w:p>
      <w:pPr>
        <w:numPr>
          <w:ilvl w:val="0"/>
          <w:numId w:val="1001"/>
        </w:numPr>
        <w:pStyle w:val="Compact"/>
      </w:pPr>
      <w:r>
        <w:t xml:space="preserve">Моделирование простейшей сети на базе маршрутизатора VyOS в GNS3.</w:t>
      </w:r>
    </w:p>
    <w:bookmarkEnd w:id="21"/>
    <w:bookmarkStart w:id="8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3" w:name="моделирование-сети-на-базе-коммутатор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Моделирование сети на базе коммутатора</w:t>
      </w:r>
    </w:p>
    <w:p>
      <w:pPr>
        <w:pStyle w:val="FirstParagraph"/>
      </w:pPr>
      <w:r>
        <w:t xml:space="preserve">В начале работы я создаю топологию сети в GNS3, состоящую из двух виртуальных ПК (VPCS) и одного коммутатора Ethernet. Устройства соединяются интерфейсами, и я запускаю эмуляцию (рис. 1).</w:t>
      </w:r>
    </w:p>
    <w:p>
      <w:pPr>
        <w:pStyle w:val="CaptionedFigure"/>
      </w:pPr>
      <w:r>
        <w:drawing>
          <wp:inline>
            <wp:extent cx="2483317" cy="943275"/>
            <wp:effectExtent b="0" l="0" r="0" t="0"/>
            <wp:docPr descr="Топология сети с коммутатором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317" cy="9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Топология сети с коммутатором</w:t>
      </w:r>
    </w:p>
    <w:p>
      <w:pPr>
        <w:pStyle w:val="BodyText"/>
      </w:pPr>
      <w:r>
        <w:t xml:space="preserve">Далее перехожу к настройке второго оконечного устройства (PC2). В терминале PuTTY выполняется процесс загрузки эмулятора VPCS. Командой</w:t>
      </w:r>
      <w:r>
        <w:t xml:space="preserve"> </w:t>
      </w:r>
      <w:r>
        <w:rPr>
          <w:rStyle w:val="VerbatimChar"/>
        </w:rPr>
        <w:t xml:space="preserve">ip 192.168.1.12/24 192.168.1.1</w:t>
      </w:r>
      <w:r>
        <w:t xml:space="preserve"> </w:t>
      </w:r>
      <w:r>
        <w:t xml:space="preserve">присваиваю устройству IP-адрес 192.168.1.12 в сети 192.168.1.0/24 с указанием шлюза. Система проверяет адрес на уникальность, после чего я сохраняю конфигурацию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(рис. 2).</w:t>
      </w:r>
    </w:p>
    <w:p>
      <w:pPr>
        <w:pStyle w:val="CaptionedFigure"/>
      </w:pPr>
      <w:r>
        <w:drawing>
          <wp:inline>
            <wp:extent cx="3733800" cy="3298078"/>
            <wp:effectExtent b="0" l="0" r="0" t="0"/>
            <wp:docPr descr="Настройка IP-адресации на PC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8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IP-адресации на PC2</w:t>
      </w:r>
    </w:p>
    <w:p>
      <w:pPr>
        <w:pStyle w:val="BodyText"/>
      </w:pPr>
      <w:r>
        <w:t xml:space="preserve">Аналогичную настройку выполняю для первого виртуального ПК (PC1). Ввожу команду</w:t>
      </w:r>
      <w:r>
        <w:t xml:space="preserve"> </w:t>
      </w:r>
      <w:r>
        <w:rPr>
          <w:rStyle w:val="VerbatimChar"/>
        </w:rPr>
        <w:t xml:space="preserve">ip 192.168.1.11/24 192.168.1.1</w:t>
      </w:r>
      <w:r>
        <w:t xml:space="preserve">, присваивая адрес 192.168.1.11. Это завершает базовую конфигурацию сети из двух ПК и коммутатора, конфигурация также сохраняется (рис. 3).</w:t>
      </w:r>
    </w:p>
    <w:p>
      <w:pPr>
        <w:pStyle w:val="CaptionedFigure"/>
      </w:pPr>
      <w:r>
        <w:drawing>
          <wp:inline>
            <wp:extent cx="3733800" cy="3102393"/>
            <wp:effectExtent b="0" l="0" r="0" t="0"/>
            <wp:docPr descr="Настройка IP-адресации на PC1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2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IP-адресации на PC1</w:t>
      </w:r>
    </w:p>
    <w:p>
      <w:pPr>
        <w:pStyle w:val="BodyText"/>
      </w:pPr>
      <w:r>
        <w:t xml:space="preserve">После настройки обоих ПК выполняю проверку работоспособности сети с первого узла. Команда</w:t>
      </w:r>
      <w:r>
        <w:t xml:space="preserve"> </w:t>
      </w:r>
      <w:r>
        <w:rPr>
          <w:rStyle w:val="VerbatimChar"/>
        </w:rPr>
        <w:t xml:space="preserve">ping 192.168.1.12</w:t>
      </w:r>
      <w:r>
        <w:t xml:space="preserve">, отправленная с PC1 (192.168.1.11) на PC2, получает успешные ответы. В выводе видны метрики</w:t>
      </w:r>
      <w:r>
        <w:t xml:space="preserve"> </w:t>
      </w:r>
      <w:r>
        <w:rPr>
          <w:rStyle w:val="VerbatimChar"/>
        </w:rPr>
        <w:t xml:space="preserve">ttl=64</w:t>
      </w:r>
      <w:r>
        <w:t xml:space="preserve"> </w:t>
      </w:r>
      <w:r>
        <w:t xml:space="preserve">и время задержки около 1 мс, что свидетельствует о прямой связи в одной подсети через коммутатор (рис. 4).</w:t>
      </w:r>
    </w:p>
    <w:p>
      <w:pPr>
        <w:pStyle w:val="CaptionedFigure"/>
      </w:pPr>
      <w:r>
        <w:drawing>
          <wp:inline>
            <wp:extent cx="3733800" cy="2431942"/>
            <wp:effectExtent b="0" l="0" r="0" t="0"/>
            <wp:docPr descr="Проверка связи с PC1 на PC2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1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связи с PC1 на PC2</w:t>
      </w:r>
    </w:p>
    <w:p>
      <w:pPr>
        <w:pStyle w:val="BodyText"/>
      </w:pPr>
      <w:r>
        <w:t xml:space="preserve">Затем проверяю связь в обратном направлении. В терминале второго ПК (PC2) ввожу команду</w:t>
      </w:r>
      <w:r>
        <w:t xml:space="preserve"> </w:t>
      </w:r>
      <w:r>
        <w:rPr>
          <w:rStyle w:val="VerbatimChar"/>
        </w:rPr>
        <w:t xml:space="preserve">ping 192.168.1.11</w:t>
      </w:r>
      <w:r>
        <w:t xml:space="preserve">. Пинг проходит успешно, что подтверждает корректную двустороннюю связь и правильную работу коммутации кадров (рис. 5).</w:t>
      </w:r>
    </w:p>
    <w:p>
      <w:pPr>
        <w:pStyle w:val="CaptionedFigure"/>
      </w:pPr>
      <w:r>
        <w:drawing>
          <wp:inline>
            <wp:extent cx="3282214" cy="2377440"/>
            <wp:effectExtent b="0" l="0" r="0" t="0"/>
            <wp:docPr descr="Проверка связи с PC2 на PC1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214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связи с PC2 на PC1</w:t>
      </w:r>
    </w:p>
    <w:p>
      <w:pPr>
        <w:pStyle w:val="BodyText"/>
      </w:pPr>
      <w:r>
        <w:t xml:space="preserve">Для анализа трафика я запускаю захват пакетов в Wireshark на линке между PC1 и коммутатором. В окне анализатора отображаются перехваченные кадры, включая протоколы ARP и ICMPv6, что позволяет детально изучить процесс сетевого взаимодействия (рис. 6).</w:t>
      </w:r>
    </w:p>
    <w:p>
      <w:pPr>
        <w:pStyle w:val="CaptionedFigure"/>
      </w:pPr>
      <w:r>
        <w:drawing>
          <wp:inline>
            <wp:extent cx="3733800" cy="2862313"/>
            <wp:effectExtent b="0" l="0" r="0" t="0"/>
            <wp:docPr descr="Окно захвата трафика в Wireshark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2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Окно захвата трафика в Wireshark</w:t>
      </w:r>
    </w:p>
    <w:p>
      <w:pPr>
        <w:pStyle w:val="BodyText"/>
      </w:pPr>
      <w:r>
        <w:t xml:space="preserve">Также просматриваю детальную информацию о захваченном пакете в нижней панели Wireshark. Здесь отображается шестнадцатеричный дамп кадра и расшифровка заголовков уровней модели OSI (рис. 7).</w:t>
      </w:r>
    </w:p>
    <w:p>
      <w:pPr>
        <w:pStyle w:val="CaptionedFigure"/>
      </w:pPr>
      <w:r>
        <w:drawing>
          <wp:inline>
            <wp:extent cx="3733800" cy="1506757"/>
            <wp:effectExtent b="0" l="0" r="0" t="0"/>
            <wp:docPr descr="Детальный анализ пакет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6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Детальный анализ пакета</w:t>
      </w:r>
    </w:p>
    <w:bookmarkEnd w:id="43"/>
    <w:bookmarkStart w:id="62" w:name="Xd97bb13013fcb5bcc592dea9a5f0022ac4727cc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Моделирование сети на базе маршрутизатора FRR</w:t>
      </w:r>
    </w:p>
    <w:p>
      <w:pPr>
        <w:pStyle w:val="FirstParagraph"/>
      </w:pPr>
      <w:r>
        <w:t xml:space="preserve">Перехожу к выполнению задания с маршрутизатором FRR. Строю в GNS3 новую топологию, включающую PC1, коммутатор и маршрутизатор FRR (</w:t>
      </w:r>
      <w:r>
        <w:rPr>
          <w:rStyle w:val="VerbatimChar"/>
        </w:rPr>
        <w:t xml:space="preserve">msk-user-gw-01</w:t>
      </w:r>
      <w:r>
        <w:t xml:space="preserve">), соединенные соответствующими интерфейсами (рис. 8).</w:t>
      </w:r>
    </w:p>
    <w:p>
      <w:pPr>
        <w:pStyle w:val="CaptionedFigure"/>
      </w:pPr>
      <w:r>
        <w:drawing>
          <wp:inline>
            <wp:extent cx="3733800" cy="937635"/>
            <wp:effectExtent b="0" l="0" r="0" t="0"/>
            <wp:docPr descr="Топология сети с маршрутизатором FRR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7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Топология сети с маршрутизатором FRR</w:t>
      </w:r>
    </w:p>
    <w:p>
      <w:pPr>
        <w:pStyle w:val="BodyText"/>
      </w:pPr>
      <w:r>
        <w:t xml:space="preserve">Выполняю базовую конфигурацию маршрутизатора FRR через консоль. Вхожу в режим конфигурации (</w:t>
      </w:r>
      <w:r>
        <w:rPr>
          <w:rStyle w:val="VerbatimChar"/>
        </w:rPr>
        <w:t xml:space="preserve">configure terminal</w:t>
      </w:r>
      <w:r>
        <w:t xml:space="preserve">), меняю имя хоста на</w:t>
      </w:r>
      <w:r>
        <w:t xml:space="preserve"> </w:t>
      </w:r>
      <w:r>
        <w:rPr>
          <w:rStyle w:val="VerbatimChar"/>
        </w:rPr>
        <w:t xml:space="preserve">msk-avlisovskaya-gw-01</w:t>
      </w:r>
      <w:r>
        <w:t xml:space="preserve">. Затем настраиваю интерфейс eth0: назначаю IP-адрес 192.168.1.1/24 и включаю интерфейс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Конфигурация сохраняется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(рис. 9).</w:t>
      </w:r>
    </w:p>
    <w:p>
      <w:pPr>
        <w:pStyle w:val="CaptionedFigure"/>
      </w:pPr>
      <w:r>
        <w:drawing>
          <wp:inline>
            <wp:extent cx="3532471" cy="2521818"/>
            <wp:effectExtent b="0" l="0" r="0" t="0"/>
            <wp:docPr descr="Настройка интерфейсов маршрутизатора FRR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471" cy="2521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интерфейсов маршрутизатора FRR</w:t>
      </w:r>
    </w:p>
    <w:p>
      <w:pPr>
        <w:pStyle w:val="BodyText"/>
      </w:pPr>
      <w:r>
        <w:t xml:space="preserve">Проверяю текущую конфигурацию устройства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. В выводе видно, что имя хоста успешно изменено, а интерфейсу eth0 присвоен корректный IP-адрес (рис. 10).</w:t>
      </w:r>
    </w:p>
    <w:p>
      <w:pPr>
        <w:pStyle w:val="CaptionedFigure"/>
      </w:pPr>
      <w:r>
        <w:drawing>
          <wp:inline>
            <wp:extent cx="3733800" cy="1612322"/>
            <wp:effectExtent b="0" l="0" r="0" t="0"/>
            <wp:docPr descr="Просмотр текущей конфигурации FRR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2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текущей конфигурации FRR</w:t>
      </w:r>
    </w:p>
    <w:p>
      <w:pPr>
        <w:pStyle w:val="BodyText"/>
      </w:pPr>
      <w:r>
        <w:t xml:space="preserve">Дополнительно проверяю состояние интерфейсов командой</w:t>
      </w:r>
      <w:r>
        <w:t xml:space="preserve"> </w:t>
      </w:r>
      <w:r>
        <w:rPr>
          <w:rStyle w:val="VerbatimChar"/>
        </w:rPr>
        <w:t xml:space="preserve">show interface brief</w:t>
      </w:r>
      <w:r>
        <w:t xml:space="preserve">. Интерфейс eth0 находится в статусе</w:t>
      </w:r>
      <w:r>
        <w:t xml:space="preserve"> </w:t>
      </w:r>
      <w:r>
        <w:rPr>
          <w:rStyle w:val="VerbatimChar"/>
        </w:rPr>
        <w:t xml:space="preserve">up</w:t>
      </w:r>
      <w:r>
        <w:t xml:space="preserve">, ему присвоен адрес 192.168.1.1/24, что подтверждает его готовность к работе (рис. 11).</w:t>
      </w:r>
    </w:p>
    <w:p>
      <w:pPr>
        <w:pStyle w:val="CaptionedFigure"/>
      </w:pPr>
      <w:r>
        <w:drawing>
          <wp:inline>
            <wp:extent cx="3137835" cy="1549667"/>
            <wp:effectExtent b="0" l="0" r="0" t="0"/>
            <wp:docPr descr="Проверка статуса интерфейсов FRR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835" cy="1549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статуса интерфейсов FRR</w:t>
      </w:r>
    </w:p>
    <w:p>
      <w:pPr>
        <w:pStyle w:val="BodyText"/>
      </w:pPr>
      <w:r>
        <w:t xml:space="preserve">После настройки маршрутизатора проверяю связь между PC1 и шлюзом. С узла PC1 (192.168.1.10) выполняю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. Успешные ответы подтверждают, что маршрутизатор отвечает на интерфейсе eth0, и стек TCP/IP настроен верно (рис. 12).</w:t>
      </w:r>
    </w:p>
    <w:p>
      <w:pPr>
        <w:pStyle w:val="CaptionedFigure"/>
      </w:pPr>
      <w:r>
        <w:drawing>
          <wp:inline>
            <wp:extent cx="3118585" cy="2531444"/>
            <wp:effectExtent b="0" l="0" r="0" t="0"/>
            <wp:docPr descr="Пинг со шлюзом FRR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585" cy="2531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Пинг со шлюзом FRR</w:t>
      </w:r>
    </w:p>
    <w:p>
      <w:pPr>
        <w:pStyle w:val="BodyText"/>
      </w:pPr>
      <w:r>
        <w:t xml:space="preserve">Анализирую трафик на соединении с маршрутизатором. В Wireshark видны пакеты ARP (Gratuitous ARP от PC1) и запросы маршрутизатора (Router Solicitation). Это демонстрирует процессы разрешения адресов на канальном уровне перед началом обмена IP-пакетами (рис. 13).</w:t>
      </w:r>
    </w:p>
    <w:p>
      <w:pPr>
        <w:pStyle w:val="CaptionedFigure"/>
      </w:pPr>
      <w:r>
        <w:drawing>
          <wp:inline>
            <wp:extent cx="3733800" cy="2653175"/>
            <wp:effectExtent b="0" l="0" r="0" t="0"/>
            <wp:docPr descr="Анализ ARP трафика при работе с FRR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3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Анализ ARP трафика при работе с FRR</w:t>
      </w:r>
    </w:p>
    <w:bookmarkEnd w:id="62"/>
    <w:bookmarkStart w:id="81" w:name="X0d46c45daa0d30ccee8e04799370780b451d91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Моделирование сети на базе маршрутизатора VyOS</w:t>
      </w:r>
    </w:p>
    <w:p>
      <w:pPr>
        <w:pStyle w:val="FirstParagraph"/>
      </w:pPr>
      <w:r>
        <w:t xml:space="preserve">Перехожу к последней части работы — настройке сети с маршрутизатором VyOS. Схема сети аналогична предыдущей, но в качестве шлюза используется образ VyOS (рис. 14).</w:t>
      </w:r>
    </w:p>
    <w:p>
      <w:pPr>
        <w:pStyle w:val="CaptionedFigure"/>
      </w:pPr>
      <w:r>
        <w:drawing>
          <wp:inline>
            <wp:extent cx="2887578" cy="991402"/>
            <wp:effectExtent b="0" l="0" r="0" t="0"/>
            <wp:docPr descr="Топология сети с маршрутизатором VyOS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578" cy="99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Топология сети с маршрутизатором VyOS</w:t>
      </w:r>
    </w:p>
    <w:p>
      <w:pPr>
        <w:pStyle w:val="BodyText"/>
      </w:pPr>
      <w:r>
        <w:t xml:space="preserve">Подготавливаю оконечное устройство PC1. Назначаю ему IP-адрес 192.168.1.10 и проверяю настройки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. Вывод подтверждает корректность IP-адреса, маски и шлюза (рис. 15).</w:t>
      </w:r>
    </w:p>
    <w:p>
      <w:pPr>
        <w:pStyle w:val="CaptionedFigure"/>
      </w:pPr>
      <w:r>
        <w:drawing>
          <wp:inline>
            <wp:extent cx="3733800" cy="3488513"/>
            <wp:effectExtent b="0" l="0" r="0" t="0"/>
            <wp:docPr descr="Проверка настроек PC1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настроек PC1</w:t>
      </w:r>
    </w:p>
    <w:p>
      <w:pPr>
        <w:pStyle w:val="BodyText"/>
      </w:pPr>
      <w:r>
        <w:t xml:space="preserve">Выполняю настройку интерфейса маршрутизатора VyOS. В режиме конфигурации использую команду</w:t>
      </w:r>
      <w:r>
        <w:t xml:space="preserve"> </w:t>
      </w:r>
      <w:r>
        <w:rPr>
          <w:rStyle w:val="VerbatimChar"/>
        </w:rPr>
        <w:t xml:space="preserve">set interfaces ethernet eth0 address 192.168.1.1/24</w:t>
      </w:r>
      <w:r>
        <w:t xml:space="preserve">. После этого проверяю изменения через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 </w:t>
      </w:r>
      <w:r>
        <w:t xml:space="preserve">и применяю их ключевой командой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 так как в VyOS изменения не вступают в силу без подтверждения (рис. 16).</w:t>
      </w:r>
    </w:p>
    <w:p>
      <w:pPr>
        <w:pStyle w:val="CaptionedFigure"/>
      </w:pPr>
      <w:r>
        <w:drawing>
          <wp:inline>
            <wp:extent cx="3733800" cy="2480586"/>
            <wp:effectExtent b="0" l="0" r="0" t="0"/>
            <wp:docPr descr="Настройка интерфейса eth0 в VyOS" title="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интерфейса eth0 в VyOS</w:t>
      </w:r>
    </w:p>
    <w:p>
      <w:pPr>
        <w:pStyle w:val="BodyText"/>
      </w:pPr>
      <w:r>
        <w:t xml:space="preserve">Просматриваю итоговую конфигурацию VyOS. В секции ethernet eth0 прописан адрес 192.168.1.1/24, также видны физические адреса интерфейсов. Это подтверждает успешное применение настроек (рис. 17).</w:t>
      </w:r>
    </w:p>
    <w:p>
      <w:pPr>
        <w:pStyle w:val="CaptionedFigure"/>
      </w:pPr>
      <w:r>
        <w:drawing>
          <wp:inline>
            <wp:extent cx="3503595" cy="3773103"/>
            <wp:effectExtent b="0" l="0" r="0" t="0"/>
            <wp:docPr descr="Просмотр конфигурации VyOS" title="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595" cy="3773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Просмотр конфигурации VyOS</w:t>
      </w:r>
    </w:p>
    <w:p>
      <w:pPr>
        <w:pStyle w:val="BodyText"/>
      </w:pPr>
      <w:r>
        <w:t xml:space="preserve">Выполняю финальную проверку связи. С PC1 запускаю пинг до шлюза VyOS (192.168.1.1). Ответы приходят с минимальной задержкой (time=0.509 ms), что свидетельствует о правильной настройке всей сетевой схемы (рис. 18).</w:t>
      </w:r>
    </w:p>
    <w:p>
      <w:pPr>
        <w:pStyle w:val="CaptionedFigure"/>
      </w:pPr>
      <w:r>
        <w:drawing>
          <wp:inline>
            <wp:extent cx="3733800" cy="3210746"/>
            <wp:effectExtent b="0" l="0" r="0" t="0"/>
            <wp:docPr descr="Проверка связи с маршрутизатором VyOS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0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связи с маршрутизатором VyOS</w:t>
      </w:r>
    </w:p>
    <w:p>
      <w:pPr>
        <w:pStyle w:val="BodyText"/>
      </w:pPr>
      <w:r>
        <w:t xml:space="preserve">В завершение анализирую</w:t>
      </w:r>
      <w:r>
        <w:t xml:space="preserve"> </w:t>
      </w:r>
      <w:r>
        <w:t xml:space="preserve">“</w:t>
      </w:r>
      <w:r>
        <w:t xml:space="preserve">живой</w:t>
      </w:r>
      <w:r>
        <w:t xml:space="preserve">”</w:t>
      </w:r>
      <w:r>
        <w:t xml:space="preserve"> </w:t>
      </w:r>
      <w:r>
        <w:t xml:space="preserve">трафик ICMP в Wireshark. Видны запросы</w:t>
      </w:r>
      <w:r>
        <w:t xml:space="preserve"> </w:t>
      </w:r>
      <w:r>
        <w:rPr>
          <w:rStyle w:val="VerbatimChar"/>
        </w:rPr>
        <w:t xml:space="preserve">Echo (ping) request</w:t>
      </w:r>
      <w:r>
        <w:t xml:space="preserve"> </w:t>
      </w:r>
      <w:r>
        <w:t xml:space="preserve">от PC1 и ответы</w:t>
      </w:r>
      <w:r>
        <w:t xml:space="preserve"> </w:t>
      </w:r>
      <w:r>
        <w:rPr>
          <w:rStyle w:val="VerbatimChar"/>
        </w:rPr>
        <w:t xml:space="preserve">reply</w:t>
      </w:r>
      <w:r>
        <w:t xml:space="preserve"> </w:t>
      </w:r>
      <w:r>
        <w:t xml:space="preserve">от маршрутизатора. Также зафиксирован процесс ARP (запрос MAC-адреса PC1 маршрутизатором), необходимый для инкапсуляции IP-пакета в Ethernet-кадр (рис. 19).</w:t>
      </w:r>
    </w:p>
    <w:p>
      <w:pPr>
        <w:pStyle w:val="CaptionedFigure"/>
      </w:pPr>
      <w:r>
        <w:drawing>
          <wp:inline>
            <wp:extent cx="3733800" cy="1585702"/>
            <wp:effectExtent b="0" l="0" r="0" t="0"/>
            <wp:docPr descr="Анализ ICMP и ARP трафика с VyOS" title="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5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Анализ ICMP и ARP трафика с VyOS</w:t>
      </w:r>
    </w:p>
    <w:bookmarkEnd w:id="81"/>
    <w:bookmarkEnd w:id="82"/>
    <w:bookmarkStart w:id="8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построила и изучила простейшие модели сетей в среде GNS3. Были приобретены навыки настройки IP-адресации на виртуальных ПК (VPCS), а также базовой конфигурации программных маршрутизаторов FRR и VyOS (назначение адресов, управление интерфейсами). С помощью анализатора Wireshark я изучила структуру сетевого трафика, наблюдая работу протоколов ARP и ICMP на практике.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Лисовская Арина Валерьевна</dc:creator>
  <dc:language>ru-RU</dc:language>
  <cp:keywords/>
  <dcterms:created xsi:type="dcterms:W3CDTF">2026-02-01T21:14:53Z</dcterms:created>
  <dcterms:modified xsi:type="dcterms:W3CDTF">2026-02-01T21:14:53Z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Отчет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