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731B" w:rsidRDefault="00605730" w:rsidP="00605730">
      <w:pPr>
        <w:rPr>
          <w:sz w:val="24"/>
          <w:szCs w:val="24"/>
        </w:rPr>
      </w:pPr>
      <w:r>
        <w:rPr>
          <w:sz w:val="24"/>
          <w:szCs w:val="24"/>
        </w:rPr>
        <w:t xml:space="preserve">I suggested the following extension to the Gibbons D algorithm in order to support the </w:t>
      </w:r>
      <w:proofErr w:type="spellStart"/>
      <w:proofErr w:type="gram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proofErr w:type="gramEnd"/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operation. This will require us to add a step to the algorithm (denoted as step 4’) as well as make a slight change to step 4 to avoid early termination. The changes are presented as follows:</w:t>
      </w:r>
    </w:p>
    <w:p w14:paraId="00000002" w14:textId="77777777" w:rsidR="0079731B" w:rsidRDefault="00605730" w:rsidP="00605730">
      <w:pPr>
        <w:rPr>
          <w:sz w:val="24"/>
          <w:szCs w:val="24"/>
        </w:rPr>
      </w:pPr>
      <w:r>
        <w:rPr>
          <w:sz w:val="24"/>
          <w:szCs w:val="24"/>
        </w:rPr>
        <w:t xml:space="preserve">Given an input of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operations of the type </w:t>
      </w:r>
      <w:proofErr w:type="spellStart"/>
      <w:r>
        <w:rPr>
          <w:i/>
          <w:sz w:val="24"/>
          <w:szCs w:val="24"/>
        </w:rPr>
        <w:t>enq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deq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K &lt; N</w:t>
      </w:r>
      <w:r>
        <w:rPr>
          <w:sz w:val="24"/>
          <w:szCs w:val="24"/>
        </w:rPr>
        <w:t xml:space="preserve"> of wh</w:t>
      </w:r>
      <w:r>
        <w:rPr>
          <w:sz w:val="24"/>
          <w:szCs w:val="24"/>
        </w:rPr>
        <w:t xml:space="preserve">ich are of the form </w:t>
      </w:r>
      <w:proofErr w:type="spellStart"/>
      <w:proofErr w:type="gram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proofErr w:type="gramEnd"/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adjust step 4 of Gibbons’ algorithm to ignore all </w:t>
      </w:r>
      <w:proofErr w:type="spell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operations. As these operations are not matched this will avoid an early termination on step 4. Note that all standard limitations still apply on the values. Specifically, </w:t>
      </w:r>
      <w:r>
        <w:rPr>
          <w:sz w:val="24"/>
          <w:szCs w:val="24"/>
        </w:rPr>
        <w:t xml:space="preserve">that they are still distinct integer pairs. In addition, step 4’ is added between steps 4 and 5 in which we add the pairs to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&lt;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σ</m:t>
            </m:r>
          </m:sub>
        </m:sSub>
      </m:oMath>
      <w:r>
        <w:rPr>
          <w:sz w:val="24"/>
          <w:szCs w:val="24"/>
        </w:rPr>
        <w:t xml:space="preserve"> according to the following rule: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sz w:val="24"/>
            <w:szCs w:val="24"/>
          </w:rPr>
          <m:t>event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pair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'),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(⊥):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(⊥)&lt;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'→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(⊥)&lt;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(⊥)→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'&lt;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 xml:space="preserve">(⊥) 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In principle, we are making sure that </w:t>
      </w:r>
      <w:proofErr w:type="spellStart"/>
      <w:proofErr w:type="gram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proofErr w:type="gramEnd"/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operations never appear between the </w:t>
      </w:r>
      <w:proofErr w:type="spellStart"/>
      <w:r>
        <w:rPr>
          <w:i/>
          <w:sz w:val="24"/>
          <w:szCs w:val="24"/>
        </w:rPr>
        <w:t>enq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deq</w:t>
      </w:r>
      <w:proofErr w:type="spellEnd"/>
      <w:r>
        <w:rPr>
          <w:sz w:val="24"/>
          <w:szCs w:val="24"/>
        </w:rPr>
        <w:t xml:space="preserve"> operations of any single value.</w:t>
      </w:r>
    </w:p>
    <w:p w14:paraId="00000003" w14:textId="77777777" w:rsidR="0079731B" w:rsidRDefault="0079731B" w:rsidP="00605730">
      <w:pPr>
        <w:rPr>
          <w:sz w:val="24"/>
          <w:szCs w:val="24"/>
        </w:rPr>
      </w:pPr>
    </w:p>
    <w:p w14:paraId="00000004" w14:textId="77777777" w:rsidR="0079731B" w:rsidRDefault="00605730" w:rsidP="00605730">
      <w:pPr>
        <w:rPr>
          <w:sz w:val="24"/>
          <w:szCs w:val="24"/>
        </w:rPr>
      </w:pPr>
      <w:r>
        <w:rPr>
          <w:sz w:val="24"/>
          <w:szCs w:val="24"/>
        </w:rPr>
        <w:t xml:space="preserve">Theorem: </w:t>
      </w:r>
    </w:p>
    <w:p w14:paraId="00000005" w14:textId="6FE43F31" w:rsidR="008332F9" w:rsidRDefault="00605730" w:rsidP="00605730">
      <w:pPr>
        <w:rPr>
          <w:sz w:val="24"/>
          <w:szCs w:val="24"/>
        </w:rPr>
      </w:pPr>
      <w:r>
        <w:rPr>
          <w:sz w:val="24"/>
          <w:szCs w:val="24"/>
        </w:rPr>
        <w:t xml:space="preserve">The revised algorithm’s correctness is still sound. Specifically, if the algorithm approves a trace it means that all </w:t>
      </w:r>
      <w:proofErr w:type="spellStart"/>
      <w:proofErr w:type="gram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proofErr w:type="gramEnd"/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operations in it behave correctly. </w:t>
      </w:r>
      <w:r>
        <w:rPr>
          <w:sz w:val="24"/>
          <w:szCs w:val="24"/>
        </w:rPr>
        <w:br/>
        <w:t xml:space="preserve">Proof for </w:t>
      </w:r>
      <w:proofErr w:type="spellStart"/>
      <w:proofErr w:type="gram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proofErr w:type="gramEnd"/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: for a </w:t>
      </w:r>
      <w:proofErr w:type="spellStart"/>
      <w:r>
        <w:rPr>
          <w:rFonts w:ascii="Source Sans Pro" w:eastAsia="Source Sans Pro" w:hAnsi="Source Sans Pro" w:cs="Source Sans Pro"/>
          <w:i/>
          <w:sz w:val="24"/>
          <w:szCs w:val="24"/>
        </w:rPr>
        <w:t>deq</w:t>
      </w:r>
      <w:proofErr w:type="spellEnd"/>
      <w:r>
        <w:rPr>
          <w:rFonts w:ascii="Source Sans Pro" w:eastAsia="Source Sans Pro" w:hAnsi="Source Sans Pro" w:cs="Source Sans Pro"/>
          <w:i/>
          <w:sz w:val="24"/>
          <w:szCs w:val="24"/>
        </w:rPr>
        <w:t>(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⟘</w:t>
      </w:r>
      <w:r>
        <w:rPr>
          <w:rFonts w:ascii="Source Sans Pro" w:eastAsia="Source Sans Pro" w:hAnsi="Source Sans Pro" w:cs="Source Sans Pro"/>
          <w:i/>
          <w:sz w:val="24"/>
          <w:szCs w:val="24"/>
        </w:rPr>
        <w:t>)</w:t>
      </w:r>
      <w:r>
        <w:rPr>
          <w:sz w:val="24"/>
          <w:szCs w:val="24"/>
        </w:rPr>
        <w:t xml:space="preserve"> operation to be invalid, it means that it occurs when a queue is not empty. Therefore, the following statement should be correct: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enq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)&lt;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(⊥)∧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(⊥)&lt;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 Howev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, since </w:t>
      </w:r>
      <m:oMath>
        <m:r>
          <w:rPr>
            <w:rFonts w:ascii="Cambria Math" w:hAnsi="Cambria Math"/>
            <w:sz w:val="24"/>
            <w:szCs w:val="24"/>
          </w:rPr>
          <m:t>enq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 xml:space="preserve">), </m:t>
        </m:r>
        <m:r>
          <w:rPr>
            <w:rFonts w:ascii="Cambria Math" w:hAnsi="Cambria Math"/>
            <w:sz w:val="24"/>
            <w:szCs w:val="24"/>
          </w:rPr>
          <m:t>deq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are an event pair, this is in direct contradiction with the pairs added in step 4’. Moreover, the transitive pairs added in step 5 make sure that this applies globally and iteratively throughout the algorithm’s entire run.</w:t>
      </w:r>
      <w:r>
        <w:rPr>
          <w:sz w:val="24"/>
          <w:szCs w:val="24"/>
        </w:rPr>
        <w:br/>
      </w:r>
      <w:r>
        <w:rPr>
          <w:sz w:val="24"/>
          <w:szCs w:val="24"/>
        </w:rPr>
        <w:t>The full algorithm’s correctness still remains sound as we only added pairs and never removed pairs from the original algorithm’s run.</w:t>
      </w:r>
    </w:p>
    <w:p w14:paraId="22593204" w14:textId="77777777" w:rsidR="008332F9" w:rsidRDefault="008332F9" w:rsidP="006057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2F81D5" w14:textId="77777777" w:rsidR="007E64C1" w:rsidRPr="007E64C1" w:rsidRDefault="008332F9" w:rsidP="00605730">
      <w:pPr>
        <w:rPr>
          <w:rStyle w:val="BookTitle"/>
        </w:rPr>
      </w:pPr>
      <w:r w:rsidRPr="008332F9">
        <w:rPr>
          <w:rStyle w:val="BookTitle"/>
          <w:lang w:val="en-US"/>
        </w:rPr>
        <w:lastRenderedPageBreak/>
        <w:t>Algorithm D’</w:t>
      </w:r>
    </w:p>
    <w:p w14:paraId="2FDCF4CE" w14:textId="334C0097" w:rsidR="008332F9" w:rsidRPr="008332F9" w:rsidRDefault="008332F9" w:rsidP="00605730">
      <w:pPr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i/>
          <w:iCs/>
          <w:color w:val="000000"/>
          <w:sz w:val="24"/>
          <w:szCs w:val="24"/>
          <w:lang w:val="en-US"/>
        </w:rPr>
        <w:t>Given</w:t>
      </w: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: A distinct-value trace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(U,&lt;,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π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,op)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for a (possible buggy) FIFO queue. The trace contains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N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5E1041">
        <w:rPr>
          <w:rFonts w:eastAsia="Times New Roman"/>
          <w:color w:val="000000"/>
          <w:sz w:val="24"/>
          <w:szCs w:val="24"/>
          <w:lang w:val="en-US"/>
        </w:rPr>
        <w:t>events</w:t>
      </w: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and may include a subset of arbitrary size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K&lt;N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of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deq(</m:t>
        </m:r>
        <m:r>
          <w:rPr>
            <w:rFonts w:ascii="Cambria Math" w:eastAsia="Times New Roman" w:hAnsi="Cambria Math" w:cs="Cambria Math"/>
            <w:color w:val="000000"/>
            <w:sz w:val="24"/>
            <w:szCs w:val="24"/>
            <w:lang w:val="en-US"/>
          </w:rPr>
          <m:t>⟘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)</m:t>
        </m:r>
      </m:oMath>
      <w:r w:rsidRPr="008332F9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5E1041">
        <w:rPr>
          <w:rFonts w:eastAsia="Times New Roman"/>
          <w:color w:val="000000"/>
          <w:sz w:val="24"/>
          <w:szCs w:val="24"/>
          <w:lang w:val="en-US"/>
        </w:rPr>
        <w:t>events</w:t>
      </w:r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  <w:r w:rsidRPr="008332F9">
        <w:rPr>
          <w:rFonts w:eastAsia="Times New Roman"/>
          <w:color w:val="000000"/>
          <w:sz w:val="24"/>
          <w:szCs w:val="24"/>
          <w:lang w:val="en-US"/>
        </w:rPr>
        <w:br/>
      </w:r>
      <w:r w:rsidRPr="008332F9">
        <w:rPr>
          <w:rFonts w:eastAsia="Times New Roman"/>
          <w:i/>
          <w:iCs/>
          <w:color w:val="000000"/>
          <w:sz w:val="24"/>
          <w:szCs w:val="24"/>
          <w:lang w:val="en-US"/>
        </w:rPr>
        <w:t>Question</w:t>
      </w:r>
      <w:r w:rsidRPr="008332F9">
        <w:rPr>
          <w:rFonts w:eastAsia="Times New Roman"/>
          <w:color w:val="000000"/>
          <w:sz w:val="24"/>
          <w:szCs w:val="24"/>
          <w:lang w:val="en-US"/>
        </w:rPr>
        <w:t>: Does there exist a queue sort of the trace?</w:t>
      </w:r>
    </w:p>
    <w:p w14:paraId="4AA84419" w14:textId="3B964C39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Match up event pairs. If there exists an event that is not in an event pair and is not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deq(</m:t>
        </m:r>
        <m:r>
          <w:rPr>
            <w:rFonts w:ascii="Cambria Math" w:eastAsia="Times New Roman" w:hAnsi="Cambria Math" w:cs="Cambria Math"/>
            <w:color w:val="000000"/>
            <w:sz w:val="24"/>
            <w:szCs w:val="24"/>
            <w:lang w:val="en-US"/>
          </w:rPr>
          <m:t>⟘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>, return NO.</w:t>
      </w:r>
    </w:p>
    <w:p w14:paraId="344954F0" w14:textId="7DA7C6D0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= &lt;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7C4C5D91" w14:textId="2112ED72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For each event pair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(a, a')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, add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a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a'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18AE7079" w14:textId="32F4EB02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(a, a')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and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(b, b')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be a pair of event pairs. If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a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b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, then add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'</m:t>
            </m:r>
          </m:sup>
        </m:sSup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b'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. If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'</m:t>
            </m:r>
          </m:sup>
        </m:sSup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b'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, then add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a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b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771DA1E7" w14:textId="044EB8C9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(a, a')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be an event pair and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deq(</m:t>
        </m:r>
        <m:r>
          <w:rPr>
            <w:rFonts w:ascii="Cambria Math" w:eastAsia="Times New Roman" w:hAnsi="Cambria Math" w:cs="Cambria Math"/>
            <w:color w:val="000000"/>
            <w:sz w:val="24"/>
            <w:szCs w:val="24"/>
            <w:lang w:val="en-US"/>
          </w:rPr>
          <m:t>⟘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 an instance of such operation. If 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⊥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a'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, then add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⊥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a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. If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deq(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⊥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, then add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a'&lt; deq(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⊥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)</m:t>
        </m:r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46D913DA" w14:textId="5F18B6AB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Add all transitive pairs to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10DB72A2" w14:textId="609E113E" w:rsidR="008332F9" w:rsidRP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Repeat steps 4-6 until no new pair can be added to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</m:oMath>
      <w:r w:rsidRPr="008332F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AF7C528" w14:textId="77777777" w:rsidR="008332F9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 xml:space="preserve">If the resultant relation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</m:oMath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8332F9">
        <w:rPr>
          <w:rFonts w:eastAsia="Times New Roman"/>
          <w:color w:val="000000"/>
          <w:sz w:val="24"/>
          <w:szCs w:val="24"/>
          <w:lang w:val="en-US"/>
        </w:rPr>
        <w:t>has a cycle, return NO.</w:t>
      </w:r>
    </w:p>
    <w:p w14:paraId="0F1EF224" w14:textId="387D3171" w:rsidR="005E1041" w:rsidRPr="005E1041" w:rsidRDefault="008332F9" w:rsidP="00605730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8332F9">
        <w:rPr>
          <w:rFonts w:eastAsia="Times New Roman"/>
          <w:color w:val="000000"/>
          <w:sz w:val="24"/>
          <w:szCs w:val="24"/>
          <w:lang w:val="en-US"/>
        </w:rPr>
        <w:t>Return a topological sort using the following greedy schedule.</w:t>
      </w:r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At each step of the schedule, an event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α</m:t>
        </m:r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in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U</m:t>
        </m:r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is eligible if it is unscheduled and all events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β</m:t>
        </m:r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in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U</m:t>
        </m:r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such that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β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 xml:space="preserve"> α</m:t>
        </m:r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have been scheduled. Starting with an empty schedule and an empty queue, repeat until all events are scheduled: Schedule an eligible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⊥</m:t>
            </m:r>
          </m:e>
        </m:d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(if any). If there are no eligible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deq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US"/>
              </w:rPr>
              <m:t>⊥</m:t>
            </m:r>
          </m:e>
        </m:d>
      </m:oMath>
      <w:r w:rsidR="005E1041">
        <w:rPr>
          <w:rFonts w:eastAsia="Times New Roman"/>
          <w:color w:val="000000"/>
          <w:sz w:val="24"/>
          <w:szCs w:val="24"/>
          <w:lang w:val="en-US"/>
        </w:rPr>
        <w:t xml:space="preserve"> events, s</w:t>
      </w:r>
      <w:r w:rsidR="005E1041" w:rsidRPr="005E1041">
        <w:rPr>
          <w:rFonts w:eastAsia="Times New Roman"/>
          <w:color w:val="000000"/>
          <w:sz w:val="24"/>
          <w:szCs w:val="24"/>
          <w:lang w:val="en-US"/>
        </w:rPr>
        <w:t>chedule an eligible enqueue</w:t>
      </w:r>
    </w:p>
    <w:p w14:paraId="313C1AE8" w14:textId="35DE8AE0" w:rsidR="005E1041" w:rsidRPr="005E1041" w:rsidRDefault="005E1041" w:rsidP="00605730">
      <w:pPr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(</w:t>
      </w:r>
      <w:r w:rsidRPr="005E1041">
        <w:rPr>
          <w:rFonts w:eastAsia="Times New Roman"/>
          <w:color w:val="000000"/>
          <w:sz w:val="24"/>
          <w:szCs w:val="24"/>
          <w:lang w:val="en-US"/>
        </w:rPr>
        <w:t>if any), adding its value to the tail of the queue. If there are no eligible enqueue</w:t>
      </w:r>
    </w:p>
    <w:p w14:paraId="69E1093A" w14:textId="35829083" w:rsidR="005E1041" w:rsidRPr="005E1041" w:rsidRDefault="005E1041" w:rsidP="00605730">
      <w:pPr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e</w:t>
      </w:r>
      <w:r w:rsidRPr="005E1041">
        <w:rPr>
          <w:rFonts w:eastAsia="Times New Roman"/>
          <w:color w:val="000000"/>
          <w:sz w:val="24"/>
          <w:szCs w:val="24"/>
          <w:lang w:val="en-US"/>
        </w:rPr>
        <w:t>vents, schedule the eligible dequeue for the value that is presently at the head</w:t>
      </w:r>
    </w:p>
    <w:p w14:paraId="61E2228D" w14:textId="74B8C507" w:rsidR="007E64C1" w:rsidRDefault="005E1041" w:rsidP="00605730">
      <w:pPr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o</w:t>
      </w:r>
      <w:r w:rsidRPr="005E1041">
        <w:rPr>
          <w:rFonts w:eastAsia="Times New Roman"/>
          <w:color w:val="000000"/>
          <w:sz w:val="24"/>
          <w:szCs w:val="24"/>
          <w:lang w:val="en-US"/>
        </w:rPr>
        <w:t>f the queue.</w:t>
      </w:r>
    </w:p>
    <w:p w14:paraId="6F6B9F17" w14:textId="0EC337CF" w:rsidR="007E64C1" w:rsidRDefault="007E64C1" w:rsidP="00605730">
      <w:pPr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7240BCD0" w14:textId="7D7121E6" w:rsidR="007E64C1" w:rsidRDefault="007E64C1" w:rsidP="00605730">
      <w:pPr>
        <w:rPr>
          <w:i/>
          <w:iCs/>
          <w:color w:val="000000"/>
          <w:sz w:val="24"/>
          <w:szCs w:val="24"/>
          <w:lang w:val="en-US"/>
        </w:rPr>
      </w:pPr>
      <w:r w:rsidRPr="007E64C1">
        <w:rPr>
          <w:rStyle w:val="BookTitle"/>
        </w:rPr>
        <w:t>Theorem 3.6</w:t>
      </w:r>
      <w:r w:rsidR="007E514F">
        <w:rPr>
          <w:rStyle w:val="BookTitle"/>
        </w:rPr>
        <w:t>’.</w:t>
      </w:r>
      <w:r w:rsidR="007E514F" w:rsidRPr="007E514F">
        <w:t xml:space="preserve"> </w:t>
      </w:r>
      <w:r w:rsidR="007E514F" w:rsidRPr="007E514F">
        <w:rPr>
          <w:i/>
          <w:iCs/>
        </w:rPr>
        <w:t xml:space="preserve">Let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(U,&lt;,π,op)</m:t>
        </m:r>
      </m:oMath>
      <w:r w:rsidR="007E514F" w:rsidRPr="007E514F">
        <w:rPr>
          <w:i/>
          <w:iCs/>
          <w:color w:val="000000"/>
          <w:sz w:val="24"/>
          <w:szCs w:val="24"/>
          <w:lang w:val="en-US"/>
        </w:rPr>
        <w:t xml:space="preserve"> be a distinct-values trace with n events, k &lt; n of which are of type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deq(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⊥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)</m:t>
        </m:r>
      </m:oMath>
      <w:r w:rsidR="007E514F" w:rsidRPr="007E514F">
        <w:rPr>
          <w:i/>
          <w:iCs/>
          <w:color w:val="000000"/>
          <w:sz w:val="24"/>
          <w:szCs w:val="24"/>
          <w:lang w:val="en-US"/>
        </w:rPr>
        <w:t xml:space="preserve">. Algorithm D’ runs in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en-US"/>
          </w:rPr>
          <m:t>)</m:t>
        </m:r>
      </m:oMath>
      <w:r w:rsidR="007E514F" w:rsidRPr="007E514F">
        <w:rPr>
          <w:i/>
          <w:iCs/>
          <w:color w:val="000000"/>
          <w:sz w:val="24"/>
          <w:szCs w:val="24"/>
          <w:lang w:val="en-US"/>
        </w:rPr>
        <w:t xml:space="preserve"> time and returns a queue sort of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(U,&lt;,π,op)</m:t>
        </m:r>
      </m:oMath>
      <w:r w:rsidR="007E514F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7E514F" w:rsidRPr="007E514F">
        <w:rPr>
          <w:i/>
          <w:iCs/>
          <w:color w:val="000000"/>
          <w:sz w:val="24"/>
          <w:szCs w:val="24"/>
          <w:lang w:val="en-US"/>
        </w:rPr>
        <w:t>if</w:t>
      </w:r>
      <w:proofErr w:type="spellEnd"/>
      <w:r w:rsidR="007E514F" w:rsidRPr="007E514F">
        <w:rPr>
          <w:i/>
          <w:iCs/>
          <w:color w:val="000000"/>
          <w:sz w:val="24"/>
          <w:szCs w:val="24"/>
          <w:lang w:val="en-US"/>
        </w:rPr>
        <w:t xml:space="preserve"> and only if one exists.</w:t>
      </w:r>
    </w:p>
    <w:p w14:paraId="782E6B76" w14:textId="27DD9843" w:rsidR="002832C9" w:rsidRDefault="002832C9" w:rsidP="00605730">
      <w:pPr>
        <w:rPr>
          <w:i/>
          <w:iCs/>
          <w:color w:val="000000"/>
          <w:sz w:val="24"/>
          <w:szCs w:val="24"/>
          <w:lang w:val="en-US"/>
        </w:rPr>
      </w:pPr>
    </w:p>
    <w:p w14:paraId="3CA69843" w14:textId="77777777" w:rsidR="002832C9" w:rsidRDefault="002832C9" w:rsidP="00605730">
      <w:pPr>
        <w:rPr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 xml:space="preserve">Proof. </w:t>
      </w:r>
      <w:r>
        <w:rPr>
          <w:color w:val="000000"/>
          <w:sz w:val="24"/>
          <w:szCs w:val="24"/>
          <w:lang w:val="en-US"/>
        </w:rPr>
        <w:t>All constraints added in steps 3-6 must be satisfied by all queue sorts of</w:t>
      </w:r>
      <w:r w:rsidRPr="002832C9">
        <w:rPr>
          <w:i/>
          <w:iCs/>
          <w:color w:val="000000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US"/>
          </w:rPr>
          <m:t>(U,&lt;,π,op)</m:t>
        </m:r>
      </m:oMath>
      <w:r>
        <w:rPr>
          <w:color w:val="000000"/>
          <w:sz w:val="24"/>
          <w:szCs w:val="24"/>
          <w:lang w:val="en-US"/>
        </w:rPr>
        <w:t>. This if the resultant relation has a cycle, then there is no queue sort.</w:t>
      </w:r>
    </w:p>
    <w:p w14:paraId="7B2708B2" w14:textId="631F12AF" w:rsidR="002832C9" w:rsidRDefault="002832C9" w:rsidP="00605730">
      <w:pPr>
        <w:ind w:firstLine="7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Assume that we have partially constructed the topological sort and there are </w:t>
      </w:r>
      <w:r w:rsidRPr="00605730">
        <w:rPr>
          <w:color w:val="000000"/>
          <w:sz w:val="24"/>
          <w:szCs w:val="24"/>
          <w:highlight w:val="yellow"/>
          <w:lang w:val="en-US"/>
        </w:rPr>
        <w:t xml:space="preserve">no eligible </w:t>
      </w:r>
      <m:oMath>
        <m:r>
          <w:rPr>
            <w:rFonts w:ascii="Cambria Math" w:hAnsi="Cambria Math"/>
            <w:color w:val="000000"/>
            <w:sz w:val="24"/>
            <w:szCs w:val="24"/>
            <w:highlight w:val="yellow"/>
            <w:lang w:val="en-US"/>
          </w:rPr>
          <m:t>deq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highlight w:val="yellow"/>
                <w:lang w:val="en-US"/>
              </w:rPr>
              <m:t>⊥</m:t>
            </m:r>
          </m:e>
        </m:d>
      </m:oMath>
      <w:r>
        <w:rPr>
          <w:color w:val="000000"/>
          <w:sz w:val="24"/>
          <w:szCs w:val="24"/>
          <w:lang w:val="en-US"/>
        </w:rPr>
        <w:t xml:space="preserve"> or enqueue events and all eligible dequeue events violate the queue sort property. Since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</m:oMath>
      <w:r>
        <w:rPr>
          <w:color w:val="000000"/>
          <w:sz w:val="24"/>
          <w:szCs w:val="24"/>
          <w:lang w:val="en-US"/>
        </w:rPr>
        <w:t xml:space="preserve"> is acyclic, there must be an eligible dequeue event,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e'</m:t>
        </m:r>
      </m:oMath>
      <w:r>
        <w:rPr>
          <w:color w:val="000000"/>
          <w:sz w:val="24"/>
          <w:szCs w:val="24"/>
          <w:lang w:val="en-US"/>
        </w:rPr>
        <w:t xml:space="preserve">. Since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US"/>
          </w:rPr>
          <m:t xml:space="preserve"> e'</m:t>
        </m:r>
      </m:oMath>
      <w:r>
        <w:rPr>
          <w:color w:val="000000"/>
          <w:sz w:val="24"/>
          <w:szCs w:val="24"/>
          <w:lang w:val="en-US"/>
        </w:rPr>
        <w:t xml:space="preserve"> by step 3, where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(e,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en-US"/>
          </w:rPr>
          <m:t>)</m:t>
        </m:r>
      </m:oMath>
      <w:r>
        <w:rPr>
          <w:color w:val="000000"/>
          <w:sz w:val="24"/>
          <w:szCs w:val="24"/>
          <w:lang w:val="en-US"/>
        </w:rPr>
        <w:t xml:space="preserve"> is an event pair, and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e'</m:t>
        </m:r>
      </m:oMath>
      <w:r>
        <w:rPr>
          <w:color w:val="000000"/>
          <w:sz w:val="24"/>
          <w:szCs w:val="24"/>
          <w:lang w:val="en-US"/>
        </w:rPr>
        <w:t xml:space="preserve"> is eligible,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e</m:t>
        </m:r>
      </m:oMath>
      <w:r>
        <w:rPr>
          <w:color w:val="000000"/>
          <w:sz w:val="24"/>
          <w:szCs w:val="24"/>
          <w:lang w:val="en-US"/>
        </w:rPr>
        <w:t xml:space="preserve"> has been scheduled. Thus, the queue is not empty. Let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v(a)</m:t>
        </m:r>
      </m:oMath>
      <w:r>
        <w:rPr>
          <w:color w:val="000000"/>
          <w:sz w:val="24"/>
          <w:szCs w:val="24"/>
          <w:lang w:val="en-US"/>
        </w:rPr>
        <w:t xml:space="preserve"> be the value at the head of the queue and let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(a,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en-US"/>
          </w:rPr>
          <m:t>)</m:t>
        </m:r>
      </m:oMath>
      <w:r>
        <w:rPr>
          <w:color w:val="000000"/>
          <w:sz w:val="24"/>
          <w:szCs w:val="24"/>
          <w:lang w:val="en-US"/>
        </w:rPr>
        <w:t xml:space="preserve"> be an event pair. Since no enqueue events are eligible, there is an eligible dequeue event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b'</m:t>
        </m:r>
      </m:oMath>
      <w:r>
        <w:rPr>
          <w:color w:val="000000"/>
          <w:sz w:val="24"/>
          <w:szCs w:val="24"/>
          <w:lang w:val="en-US"/>
        </w:rPr>
        <w:t xml:space="preserve">, such that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US"/>
          </w:rPr>
          <m:t>a'</m:t>
        </m:r>
      </m:oMath>
      <w:r>
        <w:rPr>
          <w:color w:val="000000"/>
          <w:sz w:val="24"/>
          <w:szCs w:val="24"/>
          <w:lang w:val="en-US"/>
        </w:rPr>
        <w:t xml:space="preserve">, and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v(b)</m:t>
        </m:r>
      </m:oMath>
      <w:r>
        <w:rPr>
          <w:color w:val="000000"/>
          <w:sz w:val="24"/>
          <w:szCs w:val="24"/>
          <w:lang w:val="en-US"/>
        </w:rPr>
        <w:t xml:space="preserve"> is in the queue. By step 4, we have that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&lt;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σ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val="en-US"/>
          </w:rPr>
          <m:t>a</m:t>
        </m:r>
      </m:oMath>
      <w:r>
        <w:rPr>
          <w:color w:val="000000"/>
          <w:sz w:val="24"/>
          <w:szCs w:val="24"/>
          <w:lang w:val="en-US"/>
        </w:rPr>
        <w:t xml:space="preserve">, where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(b,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lang w:val="en-US"/>
          </w:rPr>
          <m:t>)</m:t>
        </m:r>
      </m:oMath>
      <w:r>
        <w:rPr>
          <w:color w:val="000000"/>
          <w:sz w:val="24"/>
          <w:szCs w:val="24"/>
          <w:lang w:val="en-US"/>
        </w:rPr>
        <w:t xml:space="preserve"> is an event pair. Thus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b</m:t>
            </m:r>
          </m:e>
        </m:d>
      </m:oMath>
      <w:r>
        <w:rPr>
          <w:color w:val="000000"/>
          <w:sz w:val="24"/>
          <w:szCs w:val="24"/>
          <w:lang w:val="en-US"/>
        </w:rPr>
        <w:t xml:space="preserve"> precedes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v(a)</m:t>
        </m:r>
      </m:oMath>
      <w:r>
        <w:rPr>
          <w:color w:val="000000"/>
          <w:sz w:val="24"/>
          <w:szCs w:val="24"/>
          <w:lang w:val="en-US"/>
        </w:rPr>
        <w:t xml:space="preserve"> in the FIFO queue, a contradiction. Therefore, step 9 succeeds in constructing a queue sort.</w:t>
      </w:r>
    </w:p>
    <w:p w14:paraId="7BE02573" w14:textId="294CB33C" w:rsidR="00CF640D" w:rsidRPr="002832C9" w:rsidRDefault="00CF640D" w:rsidP="00605730">
      <w:pPr>
        <w:ind w:firstLine="720"/>
        <w:rPr>
          <w:rStyle w:val="BookTitle"/>
          <w:b w:val="0"/>
          <w:bCs w:val="0"/>
          <w:i w:val="0"/>
          <w:iCs w:val="0"/>
          <w:color w:val="000000"/>
          <w:spacing w:val="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lastRenderedPageBreak/>
        <w:t xml:space="preserve">Algorithm D’ can be implemented in </w:t>
      </w:r>
      <m:oMath>
        <m:r>
          <w:rPr>
            <w:rFonts w:ascii="Cambria Math" w:hAnsi="Cambria Math"/>
            <w:color w:val="000000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3</m:t>
                </m:r>
              </m:sup>
            </m:sSup>
          </m:e>
        </m:d>
      </m:oMath>
      <w:r>
        <w:rPr>
          <w:color w:val="000000"/>
          <w:sz w:val="24"/>
          <w:szCs w:val="24"/>
          <w:lang w:val="en-US"/>
        </w:rPr>
        <w:t xml:space="preserve"> time using known techniques for maintaining transitive closure under edge insertions </w:t>
      </w:r>
      <w:r w:rsidRPr="00CF640D">
        <w:rPr>
          <w:color w:val="000000"/>
          <w:sz w:val="24"/>
          <w:szCs w:val="24"/>
          <w:lang w:val="en-US"/>
        </w:rPr>
        <w:t>[It], [</w:t>
      </w:r>
      <w:proofErr w:type="spellStart"/>
      <w:r w:rsidRPr="00CF640D">
        <w:rPr>
          <w:color w:val="000000"/>
          <w:sz w:val="24"/>
          <w:szCs w:val="24"/>
          <w:lang w:val="en-US"/>
        </w:rPr>
        <w:t>LPvL</w:t>
      </w:r>
      <w:proofErr w:type="spellEnd"/>
      <w:r w:rsidRPr="00CF640D">
        <w:rPr>
          <w:color w:val="000000"/>
          <w:sz w:val="24"/>
          <w:szCs w:val="24"/>
          <w:lang w:val="en-US"/>
        </w:rPr>
        <w:t>].</w:t>
      </w:r>
    </w:p>
    <w:p w14:paraId="2509A9B6" w14:textId="77777777" w:rsidR="007E64C1" w:rsidRPr="007E64C1" w:rsidRDefault="007E64C1" w:rsidP="00605730">
      <w:pPr>
        <w:textAlignment w:val="baseline"/>
        <w:rPr>
          <w:rStyle w:val="BookTitle"/>
          <w:i w:val="0"/>
          <w:iCs w:val="0"/>
        </w:rPr>
      </w:pPr>
    </w:p>
    <w:sectPr w:rsidR="007E64C1" w:rsidRPr="007E64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0AB"/>
    <w:multiLevelType w:val="multilevel"/>
    <w:tmpl w:val="536A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1B"/>
    <w:rsid w:val="002832C9"/>
    <w:rsid w:val="0056587C"/>
    <w:rsid w:val="005E1041"/>
    <w:rsid w:val="00605730"/>
    <w:rsid w:val="0079731B"/>
    <w:rsid w:val="007E514F"/>
    <w:rsid w:val="007E64C1"/>
    <w:rsid w:val="008332F9"/>
    <w:rsid w:val="00CF640D"/>
    <w:rsid w:val="00F0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4558"/>
  <w15:docId w15:val="{C70ACA05-DD97-46AF-99A5-CC657D9A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33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33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2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2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F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32F9"/>
    <w:rPr>
      <w:color w:val="808080"/>
    </w:rPr>
  </w:style>
  <w:style w:type="character" w:styleId="BookTitle">
    <w:name w:val="Book Title"/>
    <w:basedOn w:val="DefaultParagraphFont"/>
    <w:uiPriority w:val="33"/>
    <w:qFormat/>
    <w:rsid w:val="007E64C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 Saporta</cp:lastModifiedBy>
  <cp:revision>8</cp:revision>
  <dcterms:created xsi:type="dcterms:W3CDTF">2020-07-26T08:01:00Z</dcterms:created>
  <dcterms:modified xsi:type="dcterms:W3CDTF">2020-07-26T08:56:00Z</dcterms:modified>
</cp:coreProperties>
</file>