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328" w:rsidRPr="00035328" w:rsidRDefault="00035328" w:rsidP="0003532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035328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Actividad 3 Sincrónica- Elegir dos opciones o dividir por grupos- el texto está en esta carpeta</w:t>
      </w:r>
    </w:p>
    <w:p w:rsidR="00035328" w:rsidRPr="00035328" w:rsidRDefault="00035328" w:rsidP="000353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035328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Actividad integradora unidad 2</w:t>
      </w:r>
    </w:p>
    <w:p w:rsidR="00035328" w:rsidRPr="00035328" w:rsidRDefault="00035328" w:rsidP="000353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035328"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A partir del texto “El hombre prehistórico es también una mujer” de  </w:t>
      </w:r>
      <w:proofErr w:type="spellStart"/>
      <w:r w:rsidRPr="00035328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Marylene</w:t>
      </w:r>
      <w:proofErr w:type="spellEnd"/>
      <w:r w:rsidRPr="00035328"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 </w:t>
      </w:r>
      <w:proofErr w:type="spellStart"/>
      <w:r w:rsidRPr="00035328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Patou-Mathis</w:t>
      </w:r>
      <w:proofErr w:type="spellEnd"/>
      <w:r w:rsidRPr="00035328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 </w:t>
      </w:r>
    </w:p>
    <w:p w:rsidR="00035328" w:rsidRPr="00035328" w:rsidRDefault="00035328" w:rsidP="0003532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035328"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La autora </w:t>
      </w:r>
      <w:proofErr w:type="spellStart"/>
      <w:r w:rsidRPr="00035328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Patou-Mathis</w:t>
      </w:r>
      <w:proofErr w:type="spellEnd"/>
      <w:r w:rsidRPr="00035328"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 sostiene, en la </w:t>
      </w:r>
      <w:proofErr w:type="spellStart"/>
      <w:r w:rsidRPr="00035328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pagína</w:t>
      </w:r>
      <w:proofErr w:type="spellEnd"/>
      <w:r w:rsidRPr="00035328"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 21, que “tras el reconocimiento de la existencia de humanos prehistóricos, a mediados del siglo XIX, sus conductas se equipararon primero a las de los grandes simios, gorilas y chimpancés, y luego a la de las “razas inferiores”, consideradas primitivas”. Explicar esta idea a partir de los orígenes de la antropología (unidad 1, </w:t>
      </w:r>
      <w:proofErr w:type="spellStart"/>
      <w:r w:rsidRPr="00035328">
        <w:rPr>
          <w:rFonts w:ascii="Arial" w:eastAsia="Times New Roman" w:hAnsi="Arial" w:cs="Arial"/>
          <w:b/>
          <w:bCs/>
          <w:color w:val="000000"/>
          <w:sz w:val="27"/>
          <w:lang w:eastAsia="es-ES"/>
        </w:rPr>
        <w:t>Boivin</w:t>
      </w:r>
      <w:proofErr w:type="spellEnd"/>
      <w:r w:rsidRPr="00035328">
        <w:rPr>
          <w:rFonts w:ascii="Arial" w:eastAsia="Times New Roman" w:hAnsi="Arial" w:cs="Arial"/>
          <w:b/>
          <w:bCs/>
          <w:color w:val="000000"/>
          <w:sz w:val="27"/>
          <w:lang w:eastAsia="es-ES"/>
        </w:rPr>
        <w:t xml:space="preserve">, M; </w:t>
      </w:r>
      <w:proofErr w:type="spellStart"/>
      <w:r w:rsidRPr="00035328">
        <w:rPr>
          <w:rFonts w:ascii="Arial" w:eastAsia="Times New Roman" w:hAnsi="Arial" w:cs="Arial"/>
          <w:b/>
          <w:bCs/>
          <w:color w:val="000000"/>
          <w:sz w:val="27"/>
          <w:lang w:eastAsia="es-ES"/>
        </w:rPr>
        <w:t>Rosato</w:t>
      </w:r>
      <w:proofErr w:type="spellEnd"/>
      <w:r w:rsidRPr="00035328">
        <w:rPr>
          <w:rFonts w:ascii="Arial" w:eastAsia="Times New Roman" w:hAnsi="Arial" w:cs="Arial"/>
          <w:b/>
          <w:bCs/>
          <w:color w:val="000000"/>
          <w:sz w:val="27"/>
          <w:lang w:eastAsia="es-ES"/>
        </w:rPr>
        <w:t>, A. Arribas, V.  Constructores de otredad. Una introducción a la antropología social y cultural.). Luego articular con la idea de raza abordada por Quijano(unidad 2)</w:t>
      </w:r>
    </w:p>
    <w:p w:rsidR="00035328" w:rsidRPr="00035328" w:rsidRDefault="00035328" w:rsidP="0003532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035328"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¿Qué idea de la violencia en la prehistoria existe según </w:t>
      </w:r>
      <w:proofErr w:type="spellStart"/>
      <w:r w:rsidRPr="00035328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Patou-Mathis</w:t>
      </w:r>
      <w:proofErr w:type="spellEnd"/>
      <w:proofErr w:type="gramStart"/>
      <w:r w:rsidRPr="00035328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?¿</w:t>
      </w:r>
      <w:proofErr w:type="gramEnd"/>
      <w:r w:rsidRPr="00035328"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qué sostiene la autora?¿Qué articulación se puede hacer en relación a lo visto en los textos de </w:t>
      </w:r>
      <w:proofErr w:type="spellStart"/>
      <w:r w:rsidRPr="00035328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Segato</w:t>
      </w:r>
      <w:proofErr w:type="spellEnd"/>
      <w:r w:rsidRPr="00035328"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 y de Stefano Barbero?</w:t>
      </w:r>
    </w:p>
    <w:p w:rsidR="00035328" w:rsidRPr="00035328" w:rsidRDefault="00035328" w:rsidP="0003532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035328"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¿Cómo operan las construcciones de raza y género en la construcción de conocimiento, tanto en la </w:t>
      </w:r>
      <w:proofErr w:type="gramStart"/>
      <w:r w:rsidRPr="00035328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antropología(</w:t>
      </w:r>
      <w:proofErr w:type="gramEnd"/>
      <w:r w:rsidRPr="00035328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unidad 1) como en la prehistoria(</w:t>
      </w:r>
      <w:proofErr w:type="spellStart"/>
      <w:r w:rsidRPr="00035328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Patou</w:t>
      </w:r>
      <w:proofErr w:type="spellEnd"/>
      <w:r w:rsidRPr="00035328"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 </w:t>
      </w:r>
      <w:proofErr w:type="spellStart"/>
      <w:r w:rsidRPr="00035328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Mathis</w:t>
      </w:r>
      <w:proofErr w:type="spellEnd"/>
      <w:r w:rsidRPr="00035328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? Argumentar.</w:t>
      </w:r>
    </w:p>
    <w:p w:rsidR="00035328" w:rsidRPr="00035328" w:rsidRDefault="00035328" w:rsidP="0003532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035328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Realizar un texto donde argumenten, en base a lo trabajado, el vínculo entre conocimiento y poder</w:t>
      </w:r>
    </w:p>
    <w:p w:rsidR="00611FEF" w:rsidRDefault="00611FEF"/>
    <w:sectPr w:rsidR="00611FEF" w:rsidSect="00611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3028B"/>
    <w:multiLevelType w:val="multilevel"/>
    <w:tmpl w:val="6AF6D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35328"/>
    <w:rsid w:val="00035328"/>
    <w:rsid w:val="00611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F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5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3532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4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2023-04-19T16:10:00Z</dcterms:created>
  <dcterms:modified xsi:type="dcterms:W3CDTF">2023-04-19T16:11:00Z</dcterms:modified>
</cp:coreProperties>
</file>