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BFEFB25" w14:textId="1FB36CF3" w:rsidR="004C6F0C" w:rsidRDefault="10F879C4" w:rsidP="00B70AD2">
      <w:pPr>
        <w:pStyle w:val="Title"/>
      </w:pPr>
      <w:r>
        <w:t xml:space="preserve">Sujet </w:t>
      </w:r>
      <w:r w:rsidR="59A15381">
        <w:t>pr</w:t>
      </w:r>
      <w:r w:rsidR="4AF1A679">
        <w:t>ojet</w:t>
      </w:r>
      <w:r w:rsidR="59A15381">
        <w:t xml:space="preserve"> étudiants</w:t>
      </w:r>
      <w:r w:rsidR="6ED47D0B">
        <w:t xml:space="preserve"> INSA</w:t>
      </w:r>
    </w:p>
    <w:p w14:paraId="28540FA5" w14:textId="36D3C38C" w:rsidR="6ED47D0B" w:rsidRDefault="6ED47D0B" w:rsidP="00B70AD2">
      <w:pPr>
        <w:pStyle w:val="Subtitle"/>
        <w:spacing w:line="240" w:lineRule="auto"/>
      </w:pPr>
      <w:r>
        <w:t>Conception d’un pipeline d’analyse de données de simulation de cultures associées, issues d’une approche multi-échelle dynamique</w:t>
      </w:r>
    </w:p>
    <w:p w14:paraId="74311B2C" w14:textId="50A23A48" w:rsidR="0AC5C4F0" w:rsidRDefault="1B565731" w:rsidP="00B70AD2">
      <w:pPr>
        <w:spacing w:line="240" w:lineRule="auto"/>
      </w:pPr>
      <w:r>
        <w:t>(23/09/2024 - 15/02/2025)</w:t>
      </w:r>
    </w:p>
    <w:p w14:paraId="752FE58D" w14:textId="4F0DB2E2" w:rsidR="7C6170F6" w:rsidRDefault="7C6170F6" w:rsidP="00B70AD2">
      <w:pPr>
        <w:spacing w:line="240" w:lineRule="auto"/>
      </w:pPr>
    </w:p>
    <w:p w14:paraId="1C6B5A9B" w14:textId="00543F2F" w:rsidR="635584D1" w:rsidRDefault="54B2E8A7" w:rsidP="00B70AD2">
      <w:pPr>
        <w:spacing w:line="240" w:lineRule="auto"/>
        <w:rPr>
          <w:b/>
          <w:bCs/>
        </w:rPr>
      </w:pPr>
      <w:r w:rsidRPr="44E24AEB">
        <w:rPr>
          <w:b/>
          <w:bCs/>
        </w:rPr>
        <w:t>Contexte</w:t>
      </w:r>
    </w:p>
    <w:p w14:paraId="399BAC5B" w14:textId="3985DB96" w:rsidR="6EABAB8F" w:rsidRDefault="088CFC84" w:rsidP="00B70AD2">
      <w:pPr>
        <w:spacing w:line="240" w:lineRule="auto"/>
        <w:jc w:val="both"/>
      </w:pPr>
      <w:r>
        <w:t>Les systèmes alimentaires actuels sont confrontés à des défis environnementaux et économiques croissants, nécessitant des approches plus durables pour garantir la sécurité alimentaire mondiale.</w:t>
      </w:r>
      <w:r w:rsidR="054BF4C5">
        <w:t xml:space="preserve"> </w:t>
      </w:r>
      <w:r w:rsidR="7FF1F909">
        <w:t>L’agroécologie est</w:t>
      </w:r>
      <w:r>
        <w:t xml:space="preserve"> </w:t>
      </w:r>
      <w:r w:rsidR="649AA7C6">
        <w:t>u</w:t>
      </w:r>
      <w:r>
        <w:t>ne voie prometteuse vers la durabilité</w:t>
      </w:r>
      <w:r w:rsidR="49F32893">
        <w:t xml:space="preserve"> avec </w:t>
      </w:r>
      <w:r>
        <w:t xml:space="preserve">la diversification des cultures, </w:t>
      </w:r>
      <w:r w:rsidR="1BB84796">
        <w:t xml:space="preserve">comme </w:t>
      </w:r>
      <w:r>
        <w:t xml:space="preserve">les pratiques de cultures associées. </w:t>
      </w:r>
      <w:r w:rsidR="6B456AB3">
        <w:t xml:space="preserve">Ces pratiques </w:t>
      </w:r>
      <w:r>
        <w:t>consistent à cultiver plusieurs espèces végétales sur une même parcelle agricole de façon simultanée (</w:t>
      </w:r>
      <w:proofErr w:type="spellStart"/>
      <w:r>
        <w:t>Vandermeer</w:t>
      </w:r>
      <w:proofErr w:type="spellEnd"/>
      <w:r>
        <w:t>, 1989).</w:t>
      </w:r>
    </w:p>
    <w:p w14:paraId="2972A185" w14:textId="75FC4A74" w:rsidR="6EABAB8F" w:rsidRDefault="088CFC84" w:rsidP="00B70AD2">
      <w:pPr>
        <w:spacing w:line="240" w:lineRule="auto"/>
        <w:jc w:val="both"/>
      </w:pPr>
      <w:r>
        <w:t>Une cohabitation interspécifique implique de</w:t>
      </w:r>
      <w:r w:rsidR="7EC001A8">
        <w:t xml:space="preserve"> nouvelle</w:t>
      </w:r>
      <w:r>
        <w:t xml:space="preserve">s interactions entre les </w:t>
      </w:r>
      <w:r w:rsidR="6498676E">
        <w:t>cultures</w:t>
      </w:r>
      <w:r>
        <w:t xml:space="preserve">. Ces interactions peuvent être positives, telles que la complémentarité, la coopération/facilitation et la compensation, ou négatives, comme la compétition (Justes et al., 2021). Une mise en place adéquate de ces pratiques </w:t>
      </w:r>
      <w:r w:rsidR="2E042649">
        <w:t>permettrait</w:t>
      </w:r>
      <w:r>
        <w:t xml:space="preserve"> d’optimiser l’utilisation des ressources</w:t>
      </w:r>
      <w:r w:rsidR="03B0D4F1">
        <w:t xml:space="preserve"> </w:t>
      </w:r>
      <w:r w:rsidR="4775686F">
        <w:t>(</w:t>
      </w:r>
      <w:r w:rsidR="53FDE777">
        <w:t>i.e.</w:t>
      </w:r>
      <w:r>
        <w:t xml:space="preserve"> lumière, eau</w:t>
      </w:r>
      <w:r w:rsidR="7CFD9245">
        <w:t xml:space="preserve">, </w:t>
      </w:r>
      <w:r>
        <w:t>nutriments</w:t>
      </w:r>
      <w:r w:rsidR="77A93925">
        <w:t>)</w:t>
      </w:r>
      <w:r>
        <w:t xml:space="preserve">, </w:t>
      </w:r>
      <w:r w:rsidR="42605DD2">
        <w:t>ainsi qu’</w:t>
      </w:r>
      <w:r>
        <w:t>une amélioration de la qualité des sols</w:t>
      </w:r>
      <w:r w:rsidR="0F3AE988">
        <w:t>.</w:t>
      </w:r>
      <w:r w:rsidR="5ACA7500">
        <w:t xml:space="preserve"> De telles pratiques agroécologiques</w:t>
      </w:r>
      <w:r w:rsidR="0F3AE988">
        <w:t xml:space="preserve"> </w:t>
      </w:r>
      <w:r w:rsidR="2C6D2E7E">
        <w:t>permettrait également</w:t>
      </w:r>
      <w:r w:rsidR="01E489C5">
        <w:t xml:space="preserve"> </w:t>
      </w:r>
      <w:r w:rsidR="1A4D89A5">
        <w:t>u</w:t>
      </w:r>
      <w:r>
        <w:t>ne réduction des maladies et des ravageurs, de réduire la quantité d’intrants de synthèse (Jensen et al., 2020)</w:t>
      </w:r>
      <w:r w:rsidR="1F183029">
        <w:t xml:space="preserve">, ainsi </w:t>
      </w:r>
      <w:r w:rsidR="1AC6129E">
        <w:t>qu’un</w:t>
      </w:r>
      <w:r>
        <w:t xml:space="preserve"> rendement </w:t>
      </w:r>
      <w:r w:rsidR="709B1B5D">
        <w:t xml:space="preserve">potentiellement </w:t>
      </w:r>
      <w:r>
        <w:t>plus élevé (</w:t>
      </w:r>
      <w:proofErr w:type="spellStart"/>
      <w:r>
        <w:t>Stomph</w:t>
      </w:r>
      <w:proofErr w:type="spellEnd"/>
      <w:r>
        <w:t xml:space="preserve"> et al., 2020). </w:t>
      </w:r>
      <w:r w:rsidR="26539582">
        <w:t>En effet</w:t>
      </w:r>
      <w:r>
        <w:t xml:space="preserve">, dans les environnements </w:t>
      </w:r>
      <w:proofErr w:type="spellStart"/>
      <w:r w:rsidR="173CEC9E">
        <w:t>comprennant</w:t>
      </w:r>
      <w:proofErr w:type="spellEnd"/>
      <w:r w:rsidR="173CEC9E">
        <w:t xml:space="preserve"> </w:t>
      </w:r>
      <w:r>
        <w:t>peu de ressources</w:t>
      </w:r>
      <w:r w:rsidR="165F7174">
        <w:t>, comme un sol pauvre en nutriment</w:t>
      </w:r>
      <w:r w:rsidR="0FA68B6C">
        <w:t>s</w:t>
      </w:r>
      <w:r w:rsidR="165F7174">
        <w:t xml:space="preserve"> di</w:t>
      </w:r>
      <w:r w:rsidR="762F24B5">
        <w:t>s</w:t>
      </w:r>
      <w:r w:rsidR="165F7174">
        <w:t>ponible</w:t>
      </w:r>
      <w:r w:rsidR="59F695E6">
        <w:t>s</w:t>
      </w:r>
      <w:r w:rsidR="165F7174">
        <w:t xml:space="preserve"> ou peu irrigué</w:t>
      </w:r>
      <w:r>
        <w:t xml:space="preserve">, la complémentarité des espèces pour l’exploitation </w:t>
      </w:r>
      <w:r w:rsidR="0151DEF4">
        <w:t xml:space="preserve">durable </w:t>
      </w:r>
      <w:r>
        <w:t xml:space="preserve">des ressources </w:t>
      </w:r>
      <w:proofErr w:type="gramStart"/>
      <w:r w:rsidR="3FB5CB3B">
        <w:t>environn</w:t>
      </w:r>
      <w:r w:rsidR="169281A5">
        <w:t>e</w:t>
      </w:r>
      <w:r w:rsidR="3FB5CB3B">
        <w:t>mentales</w:t>
      </w:r>
      <w:proofErr w:type="gramEnd"/>
      <w:r w:rsidR="3FB5CB3B">
        <w:t xml:space="preserve"> </w:t>
      </w:r>
      <w:r>
        <w:t xml:space="preserve">peut augmenter les rendements </w:t>
      </w:r>
      <w:r w:rsidR="64DC26EB">
        <w:t xml:space="preserve">culturaux </w:t>
      </w:r>
      <w:r>
        <w:t>(</w:t>
      </w:r>
      <w:proofErr w:type="spellStart"/>
      <w:r>
        <w:t>Gaudio</w:t>
      </w:r>
      <w:proofErr w:type="spellEnd"/>
      <w:r>
        <w:t xml:space="preserve"> et al., 2021).</w:t>
      </w:r>
    </w:p>
    <w:p w14:paraId="3D489C36" w14:textId="05A2A3EF" w:rsidR="6EABAB8F" w:rsidRDefault="1DB61460" w:rsidP="00B70AD2">
      <w:pPr>
        <w:spacing w:line="240" w:lineRule="auto"/>
        <w:jc w:val="both"/>
      </w:pPr>
      <w:r>
        <w:t xml:space="preserve">Du fait du large coût des expérimentations au champ, la modélisation apparaît comme une solution pertinente pour répondre à ces questions. </w:t>
      </w:r>
      <w:commentRangeStart w:id="0"/>
      <w:commentRangeStart w:id="1"/>
      <w:commentRangeStart w:id="2"/>
      <w:r w:rsidR="5A541657">
        <w:t xml:space="preserve">Parmi les </w:t>
      </w:r>
      <w:commentRangeEnd w:id="0"/>
      <w:r w:rsidR="6EABAB8F">
        <w:rPr>
          <w:rStyle w:val="CommentReference"/>
        </w:rPr>
        <w:commentReference w:id="0"/>
      </w:r>
      <w:commentRangeEnd w:id="1"/>
      <w:r w:rsidR="6EABAB8F">
        <w:rPr>
          <w:rStyle w:val="CommentReference"/>
        </w:rPr>
        <w:commentReference w:id="1"/>
      </w:r>
      <w:commentRangeEnd w:id="2"/>
      <w:r w:rsidR="6EABAB8F">
        <w:rPr>
          <w:rStyle w:val="CommentReference"/>
        </w:rPr>
        <w:commentReference w:id="2"/>
      </w:r>
      <w:r w:rsidR="4869C1BB">
        <w:t xml:space="preserve">différents modèles pour simuler la croissance des cultures associées, </w:t>
      </w:r>
      <w:r w:rsidR="4F61ED66">
        <w:t xml:space="preserve">il en existe </w:t>
      </w:r>
      <w:r w:rsidR="4869C1BB">
        <w:t xml:space="preserve">deux grands types </w:t>
      </w:r>
      <w:r w:rsidR="07039DBF">
        <w:t xml:space="preserve">: </w:t>
      </w:r>
      <w:r w:rsidR="317A9802">
        <w:t xml:space="preserve">les modèles de culture et les modèles structure-fonction de plantes, dits FSPM. </w:t>
      </w:r>
    </w:p>
    <w:p w14:paraId="2B307B68" w14:textId="6BD83282" w:rsidR="787D1E53" w:rsidRDefault="27649EA8" w:rsidP="00B70AD2">
      <w:pPr>
        <w:spacing w:line="240" w:lineRule="auto"/>
        <w:jc w:val="both"/>
      </w:pPr>
      <w:r>
        <w:t>D’un côté</w:t>
      </w:r>
      <w:r w:rsidR="2B04D8AA">
        <w:t>,</w:t>
      </w:r>
      <w:r>
        <w:t xml:space="preserve"> l</w:t>
      </w:r>
      <w:r w:rsidR="106540C1">
        <w:t xml:space="preserve">'utilisation de modèles de culture permet de tester </w:t>
      </w:r>
      <w:r w:rsidR="106540C1" w:rsidRPr="44E24AEB">
        <w:rPr>
          <w:i/>
          <w:iCs/>
        </w:rPr>
        <w:t>in silico</w:t>
      </w:r>
      <w:r w:rsidR="106540C1">
        <w:t xml:space="preserve"> les performances d’une grande variété de combinaisons Génotype d’une culture</w:t>
      </w:r>
      <w:r w:rsidR="11ECB509">
        <w:t xml:space="preserve"> 1</w:t>
      </w:r>
      <w:r w:rsidR="106540C1">
        <w:t xml:space="preserve"> x Génotype d</w:t>
      </w:r>
      <w:r w:rsidR="5DB8A4CF">
        <w:t>’une</w:t>
      </w:r>
      <w:r w:rsidR="106540C1">
        <w:t xml:space="preserve"> culture</w:t>
      </w:r>
      <w:r w:rsidR="53FEFC99">
        <w:t xml:space="preserve"> 2</w:t>
      </w:r>
      <w:r w:rsidR="106540C1">
        <w:t xml:space="preserve"> x Environnement (sol et climat) x Management (</w:t>
      </w:r>
      <w:proofErr w:type="spellStart"/>
      <w:r w:rsidR="106540C1">
        <w:t>GxGxExM</w:t>
      </w:r>
      <w:proofErr w:type="spellEnd"/>
      <w:r w:rsidR="106540C1">
        <w:t>)</w:t>
      </w:r>
      <w:r w:rsidR="279D562F">
        <w:t>.</w:t>
      </w:r>
      <w:r w:rsidR="47719622">
        <w:t xml:space="preserve"> Ces modèles représentent les cultures à une échelle dégradée.</w:t>
      </w:r>
      <w:r w:rsidR="106540C1">
        <w:t xml:space="preserve"> D’autre part, les FSPM, à l’échelle de l’organe, peuvent permettre de mieux comprendre les processus sous-jacents des interactions entre les plantes (</w:t>
      </w:r>
      <w:proofErr w:type="spellStart"/>
      <w:r w:rsidR="106540C1">
        <w:t>Evers</w:t>
      </w:r>
      <w:proofErr w:type="spellEnd"/>
      <w:r w:rsidR="106540C1">
        <w:t xml:space="preserve"> et al., 2019).</w:t>
      </w:r>
    </w:p>
    <w:p w14:paraId="1BE6CD51" w14:textId="351DDC7D" w:rsidR="62EF475F" w:rsidRDefault="571DA1F4" w:rsidP="00B70AD2">
      <w:pPr>
        <w:spacing w:line="240" w:lineRule="auto"/>
        <w:jc w:val="both"/>
      </w:pPr>
      <w:r>
        <w:t>L</w:t>
      </w:r>
      <w:r w:rsidR="3AE3F128">
        <w:t xml:space="preserve">es deux approches ont </w:t>
      </w:r>
      <w:r w:rsidR="35C7C4AD">
        <w:t xml:space="preserve">toutefois </w:t>
      </w:r>
      <w:r w:rsidR="3AE3F128">
        <w:t xml:space="preserve">des limites et des difficultés à répondre aux questions clés : a) comment modéliser les cultures </w:t>
      </w:r>
      <w:r w:rsidR="49B7E1F0">
        <w:t xml:space="preserve">associées </w:t>
      </w:r>
      <w:bookmarkStart w:id="3" w:name="_GoBack"/>
      <w:bookmarkEnd w:id="3"/>
      <w:r w:rsidR="3AE3F128">
        <w:t xml:space="preserve">avec des modèles de culture qui considèrent une distribution homogène du couvert végétal et des systèmes racinaires sans hétérogénéité spatiale et temporelle ? </w:t>
      </w:r>
      <w:r w:rsidR="4818E0B4">
        <w:t>b</w:t>
      </w:r>
      <w:r w:rsidR="3AE3F128">
        <w:t xml:space="preserve">) comment simuler une culture </w:t>
      </w:r>
      <w:r w:rsidR="57022AF1">
        <w:t xml:space="preserve">associée </w:t>
      </w:r>
      <w:r w:rsidR="3AE3F128">
        <w:t xml:space="preserve">sur plusieurs saisons tout en étant limité par la complexité des interactions plante-plante et plante-environnement (FSPM) </w:t>
      </w:r>
      <w:r w:rsidR="440487E1">
        <w:t xml:space="preserve"> (</w:t>
      </w:r>
      <w:proofErr w:type="spellStart"/>
      <w:r w:rsidR="440487E1">
        <w:t>Gaudio</w:t>
      </w:r>
      <w:proofErr w:type="spellEnd"/>
      <w:r w:rsidR="440487E1">
        <w:t xml:space="preserve"> et al., 2022)</w:t>
      </w:r>
      <w:r w:rsidR="1B7E6DCE">
        <w:t xml:space="preserve"> ?</w:t>
      </w:r>
    </w:p>
    <w:p w14:paraId="3988CEF3" w14:textId="73A9615C" w:rsidR="62EF475F" w:rsidRDefault="2F6E5517" w:rsidP="00B70AD2">
      <w:pPr>
        <w:spacing w:line="240" w:lineRule="auto"/>
        <w:jc w:val="both"/>
      </w:pPr>
      <w:r>
        <w:t xml:space="preserve">Dans le cadre du projet européen Horizon </w:t>
      </w:r>
      <w:hyperlink r:id="rId11" w:history="1">
        <w:proofErr w:type="spellStart"/>
        <w:r w:rsidRPr="44E24AEB">
          <w:rPr>
            <w:rStyle w:val="Hyperlink"/>
          </w:rPr>
          <w:t>IntercropValuES</w:t>
        </w:r>
        <w:proofErr w:type="spellEnd"/>
      </w:hyperlink>
      <w:r>
        <w:t>, nous tentons</w:t>
      </w:r>
      <w:r w:rsidR="5038026A">
        <w:t xml:space="preserve"> </w:t>
      </w:r>
      <w:r w:rsidR="440487E1">
        <w:t xml:space="preserve">de définir une méthode d’évaluation des formalismes pour les cultures associées dans les modèles de </w:t>
      </w:r>
      <w:r w:rsidR="440487E1">
        <w:lastRenderedPageBreak/>
        <w:t xml:space="preserve">culture, de l’appliquer sur le modèle </w:t>
      </w:r>
      <w:hyperlink r:id="rId12" w:history="1">
        <w:r w:rsidR="440487E1" w:rsidRPr="44E24AEB">
          <w:rPr>
            <w:rStyle w:val="Hyperlink"/>
          </w:rPr>
          <w:t>STICS</w:t>
        </w:r>
      </w:hyperlink>
      <w:r w:rsidR="440487E1">
        <w:t xml:space="preserve">, et si besoin de proposer de nouvelles approches pour améliorer la qualité de prédiction. L’approche hybride multi-échelle choisie dans </w:t>
      </w:r>
      <w:r w:rsidR="6ACF7DD6">
        <w:t>le projet</w:t>
      </w:r>
      <w:r w:rsidR="440487E1">
        <w:t xml:space="preserve"> consiste à capturer dans une représentation à l’échelle de l’organe de la plante, avec un modèle 3D, des paramètres architecturaux et spatiaux non pris en compte dans un modèle de culture donné. Il s’agit ensuite de simuler des processus physiologiques et biophysiques à cette échelle plus fine, et de se servir de cette simulation comme référence pour l’évaluation du formalisme du modèle de culture. On étudie donc dans quelle mesure la considération de l’architecture des plantes et d’un arrangement spatial explicite peut avoir un effet sur les processus dans des cultures en mélange. Si un formalisme du modèle de culture n’est pas en capacité de reproduire le signal à fine échelle, il pourra être revisité, en investiguant de nouveaux formalismes faciles à intégrer dans les modèles de culture, c’est-à-dire génériques, avec peu de paramètres, et une robustesse et une précision acceptables.</w:t>
      </w:r>
    </w:p>
    <w:p w14:paraId="02A43944" w14:textId="57CE7131" w:rsidR="62EF475F" w:rsidRDefault="62EF475F" w:rsidP="00B70AD2">
      <w:pPr>
        <w:spacing w:line="240" w:lineRule="auto"/>
        <w:jc w:val="both"/>
      </w:pPr>
    </w:p>
    <w:p w14:paraId="0FBB18B0" w14:textId="56CED151" w:rsidR="635584D1" w:rsidRDefault="2152C543" w:rsidP="00B70AD2">
      <w:pPr>
        <w:spacing w:line="240" w:lineRule="auto"/>
        <w:rPr>
          <w:b/>
          <w:bCs/>
        </w:rPr>
      </w:pPr>
      <w:r w:rsidRPr="44E24AEB">
        <w:rPr>
          <w:b/>
          <w:bCs/>
        </w:rPr>
        <w:t xml:space="preserve">Travail demandé aux étudiants </w:t>
      </w:r>
    </w:p>
    <w:p w14:paraId="67F2539D" w14:textId="3C20630D" w:rsidR="635584D1" w:rsidRDefault="0A167A61" w:rsidP="00B70AD2">
      <w:pPr>
        <w:spacing w:line="240" w:lineRule="auto"/>
        <w:jc w:val="both"/>
      </w:pPr>
      <w:r>
        <w:t>Le but est de c</w:t>
      </w:r>
      <w:r w:rsidR="2152C543">
        <w:t xml:space="preserve">oncevoir un pipeline d’analyse de données de </w:t>
      </w:r>
      <w:r w:rsidR="78025C67">
        <w:t xml:space="preserve">simulation </w:t>
      </w:r>
      <w:r w:rsidR="2152C543">
        <w:t>de cultures associées</w:t>
      </w:r>
      <w:r w:rsidR="155089DC">
        <w:t>, issues d’une approche multi-échelle dynamique</w:t>
      </w:r>
      <w:r w:rsidR="0D445F7D">
        <w:t>. Des données de simulations préliminaires, réalisée</w:t>
      </w:r>
      <w:r w:rsidR="0C7B9651">
        <w:t>s</w:t>
      </w:r>
      <w:r w:rsidR="0D445F7D">
        <w:t xml:space="preserve"> avec le</w:t>
      </w:r>
      <w:r w:rsidR="5774BB29">
        <w:t xml:space="preserve"> modèle de culture STICS et le modèle 3D architecturé</w:t>
      </w:r>
      <w:r w:rsidR="18E4264C">
        <w:t xml:space="preserve"> dynamique</w:t>
      </w:r>
      <w:r w:rsidR="5774BB29">
        <w:t xml:space="preserve"> </w:t>
      </w:r>
      <w:proofErr w:type="spellStart"/>
      <w:r w:rsidR="5774BB29">
        <w:t>ArchiCrop</w:t>
      </w:r>
      <w:proofErr w:type="spellEnd"/>
      <w:r w:rsidR="5774BB29">
        <w:t>,</w:t>
      </w:r>
      <w:r w:rsidR="0D445F7D">
        <w:t xml:space="preserve"> seront accessibles.</w:t>
      </w:r>
    </w:p>
    <w:p w14:paraId="683429EA" w14:textId="50F9DFC2" w:rsidR="2D4D235E" w:rsidRDefault="2D4D235E" w:rsidP="00B70AD2">
      <w:pPr>
        <w:pStyle w:val="ListParagraph"/>
        <w:numPr>
          <w:ilvl w:val="0"/>
          <w:numId w:val="2"/>
        </w:numPr>
        <w:spacing w:line="240" w:lineRule="auto"/>
        <w:jc w:val="both"/>
      </w:pPr>
      <w:r>
        <w:t xml:space="preserve">Recherche bibliographique </w:t>
      </w:r>
      <w:r w:rsidR="7A1E44F8">
        <w:t>et choix</w:t>
      </w:r>
      <w:r>
        <w:t xml:space="preserve"> </w:t>
      </w:r>
      <w:r w:rsidR="3A591FA7">
        <w:t>de</w:t>
      </w:r>
      <w:r>
        <w:t xml:space="preserve"> méthodes d’analyse de sensibilité </w:t>
      </w:r>
      <w:r w:rsidR="7854FD1B">
        <w:t>dans un modèle</w:t>
      </w:r>
      <w:r>
        <w:t xml:space="preserve"> dynamique</w:t>
      </w:r>
      <w:r w:rsidR="4534E9A7">
        <w:t xml:space="preserve">, afin de déterminer les paramètres du modèle architecturé qui </w:t>
      </w:r>
      <w:r w:rsidR="767F14FC">
        <w:t>ont le plus d’effets sur les interactions plante-plante</w:t>
      </w:r>
      <w:r w:rsidR="66BC3F2D">
        <w:t>.</w:t>
      </w:r>
    </w:p>
    <w:p w14:paraId="353434BF" w14:textId="7EBEB839" w:rsidR="2D4D235E" w:rsidRDefault="2D4D235E" w:rsidP="00B70AD2">
      <w:pPr>
        <w:pStyle w:val="ListParagraph"/>
        <w:numPr>
          <w:ilvl w:val="0"/>
          <w:numId w:val="2"/>
        </w:numPr>
        <w:spacing w:line="240" w:lineRule="auto"/>
        <w:jc w:val="both"/>
      </w:pPr>
      <w:r>
        <w:t xml:space="preserve">Recherche bibliographique </w:t>
      </w:r>
      <w:r w:rsidR="321901D8">
        <w:t>et choix de</w:t>
      </w:r>
      <w:r>
        <w:t xml:space="preserve"> méthodes de propagation de l’incertitude dans un modèle dynamique</w:t>
      </w:r>
      <w:r w:rsidR="6AFAE416">
        <w:t xml:space="preserve">, afin de déterminer comment se propage </w:t>
      </w:r>
      <w:r w:rsidR="3C5A5B5D">
        <w:t xml:space="preserve">l’incertitude du modèle de culture </w:t>
      </w:r>
      <w:r w:rsidR="1D242212">
        <w:t>à une échelle plus fine</w:t>
      </w:r>
      <w:r w:rsidR="51A6E1A5">
        <w:t>.</w:t>
      </w:r>
    </w:p>
    <w:p w14:paraId="3C93197C" w14:textId="32023B33" w:rsidR="4F22C137" w:rsidRDefault="4F22C137" w:rsidP="00B70AD2">
      <w:pPr>
        <w:pStyle w:val="ListParagraph"/>
        <w:numPr>
          <w:ilvl w:val="0"/>
          <w:numId w:val="2"/>
        </w:numPr>
        <w:spacing w:line="240" w:lineRule="auto"/>
        <w:jc w:val="both"/>
      </w:pPr>
      <w:r>
        <w:t>Visualisation des données</w:t>
      </w:r>
      <w:r w:rsidR="0B88D231">
        <w:t xml:space="preserve"> de simulations</w:t>
      </w:r>
      <w:r>
        <w:t xml:space="preserve"> </w:t>
      </w:r>
      <w:r w:rsidR="36FF8A32">
        <w:t xml:space="preserve">: </w:t>
      </w:r>
      <w:r w:rsidR="7140B62C">
        <w:t xml:space="preserve">choix du type de </w:t>
      </w:r>
      <w:r w:rsidR="1A06602C">
        <w:t xml:space="preserve">présentation des résultats, </w:t>
      </w:r>
      <w:r w:rsidR="7140B62C">
        <w:t>etc.</w:t>
      </w:r>
    </w:p>
    <w:p w14:paraId="1E513434" w14:textId="5BC0EFB4" w:rsidR="0EBE1E34" w:rsidRDefault="0EBE1E34" w:rsidP="00B70AD2">
      <w:pPr>
        <w:pStyle w:val="ListParagraph"/>
        <w:numPr>
          <w:ilvl w:val="0"/>
          <w:numId w:val="2"/>
        </w:numPr>
        <w:spacing w:line="240" w:lineRule="auto"/>
        <w:jc w:val="both"/>
      </w:pPr>
      <w:r>
        <w:t>Visualisation des cultures associées en 3D</w:t>
      </w:r>
      <w:r w:rsidR="3A65BBB1">
        <w:t xml:space="preserve"> </w:t>
      </w:r>
      <w:r w:rsidR="12B73996">
        <w:t xml:space="preserve">avec la librairie graphique </w:t>
      </w:r>
      <w:proofErr w:type="spellStart"/>
      <w:r w:rsidR="12B73996">
        <w:t>PlantGL</w:t>
      </w:r>
      <w:proofErr w:type="spellEnd"/>
      <w:r w:rsidR="12B73996">
        <w:t xml:space="preserve"> de </w:t>
      </w:r>
      <w:r w:rsidR="3A77363E">
        <w:t xml:space="preserve">la plateforme </w:t>
      </w:r>
      <w:proofErr w:type="spellStart"/>
      <w:r w:rsidR="3A77363E">
        <w:t>OpenAlea</w:t>
      </w:r>
      <w:proofErr w:type="spellEnd"/>
      <w:r>
        <w:t xml:space="preserve"> </w:t>
      </w:r>
      <w:r w:rsidR="199BC787">
        <w:t xml:space="preserve">: </w:t>
      </w:r>
      <w:r>
        <w:t>arrangement spatial, texture</w:t>
      </w:r>
      <w:r w:rsidR="5B27C4B8">
        <w:t xml:space="preserve"> des organes des plantes</w:t>
      </w:r>
      <w:r>
        <w:t>,</w:t>
      </w:r>
      <w:r w:rsidR="1332C3F9">
        <w:t xml:space="preserve"> gradient de couleur en fonction de l’incertitude,</w:t>
      </w:r>
      <w:r>
        <w:t xml:space="preserve"> etc.</w:t>
      </w:r>
    </w:p>
    <w:p w14:paraId="01FEE674" w14:textId="6AE9E281" w:rsidR="44E24AEB" w:rsidRDefault="44E24AEB" w:rsidP="00B70AD2">
      <w:pPr>
        <w:spacing w:line="240" w:lineRule="auto"/>
        <w:jc w:val="both"/>
      </w:pPr>
    </w:p>
    <w:p w14:paraId="3C9D2A8D" w14:textId="1940A293" w:rsidR="023D54F1" w:rsidRDefault="023D54F1" w:rsidP="00B70AD2">
      <w:pPr>
        <w:spacing w:line="240" w:lineRule="auto"/>
        <w:jc w:val="both"/>
      </w:pPr>
      <w:r>
        <w:t>L</w:t>
      </w:r>
      <w:r w:rsidR="5A6494B3">
        <w:t>es attendus en termes de livrable</w:t>
      </w:r>
      <w:r w:rsidR="7960E4EF">
        <w:t xml:space="preserve"> </w:t>
      </w:r>
      <w:r w:rsidR="56D207C7">
        <w:t xml:space="preserve">sont </w:t>
      </w:r>
      <w:r w:rsidR="7960E4EF">
        <w:t xml:space="preserve">: </w:t>
      </w:r>
    </w:p>
    <w:p w14:paraId="63D9BC99" w14:textId="705D3B88" w:rsidR="661AD508" w:rsidRDefault="661AD508" w:rsidP="00B70AD2">
      <w:pPr>
        <w:pStyle w:val="ListParagraph"/>
        <w:numPr>
          <w:ilvl w:val="0"/>
          <w:numId w:val="1"/>
        </w:numPr>
        <w:spacing w:line="240" w:lineRule="auto"/>
        <w:jc w:val="both"/>
      </w:pPr>
      <w:r>
        <w:t>La description du pipeline en quelques slides</w:t>
      </w:r>
    </w:p>
    <w:p w14:paraId="0F87E0DA" w14:textId="0625BF6E" w:rsidR="661AD508" w:rsidRDefault="661AD508" w:rsidP="00B70AD2">
      <w:pPr>
        <w:pStyle w:val="ListParagraph"/>
        <w:numPr>
          <w:ilvl w:val="0"/>
          <w:numId w:val="1"/>
        </w:numPr>
        <w:spacing w:line="240" w:lineRule="auto"/>
        <w:jc w:val="both"/>
      </w:pPr>
      <w:r>
        <w:t>Du code Python</w:t>
      </w:r>
      <w:r w:rsidR="19F1EA3D">
        <w:t xml:space="preserve"> pour les analyses et la visualisation</w:t>
      </w:r>
    </w:p>
    <w:p w14:paraId="712D98E1" w14:textId="70B632AB" w:rsidR="00B040F2" w:rsidRDefault="00B040F2" w:rsidP="00B040F2">
      <w:pPr>
        <w:spacing w:line="240" w:lineRule="auto"/>
        <w:jc w:val="both"/>
      </w:pPr>
    </w:p>
    <w:p w14:paraId="29933366" w14:textId="4A2D527A" w:rsidR="006B7460" w:rsidRPr="006B7460" w:rsidRDefault="006B7460" w:rsidP="00B040F2">
      <w:pPr>
        <w:spacing w:line="240" w:lineRule="auto"/>
        <w:jc w:val="both"/>
        <w:rPr>
          <w:vertAlign w:val="superscript"/>
        </w:rPr>
      </w:pPr>
    </w:p>
    <w:sectPr w:rsidR="006B7460" w:rsidRPr="006B7460">
      <w:pgSz w:w="11906" w:h="16838"/>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Rémi VEZY" w:date="2024-07-04T16:27:00Z" w:initials="RV">
    <w:p w14:paraId="0B422773" w14:textId="12E8E2FC" w:rsidR="7C6170F6" w:rsidRDefault="7C6170F6">
      <w:r>
        <w:t>Définir les cultures associées, la plupart des étudiants ne savent pas ce que c'est. Tu peux copier-coller un truc générique</w:t>
      </w:r>
      <w:r>
        <w:annotationRef/>
      </w:r>
    </w:p>
  </w:comment>
  <w:comment w:id="1" w:author="Rémi VEZY" w:date="2024-07-04T16:45:00Z" w:initials="RV">
    <w:p w14:paraId="1895694E" w14:textId="44A895A5" w:rsidR="7C6170F6" w:rsidRDefault="7C6170F6">
      <w:r>
        <w:t>Ajouter un contexte aussi -&gt; pourquoi on travaille là-dessus: aider la transition écologique, etc...</w:t>
      </w:r>
      <w:r>
        <w:annotationRef/>
      </w:r>
    </w:p>
  </w:comment>
  <w:comment w:id="2" w:author="Rémi VEZY" w:date="2024-07-04T16:46:00Z" w:initials="RV">
    <w:p w14:paraId="1263C9A5" w14:textId="43109B43" w:rsidR="7C6170F6" w:rsidRDefault="7C6170F6">
      <w:r>
        <w:t>En fait ce qui était dans ton intro de ton ppt du CSI quoi</w:t>
      </w:r>
      <w: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0B422773" w15:done="1"/>
  <w15:commentEx w15:paraId="1895694E" w15:paraIdParent="0B422773" w15:done="1"/>
  <w15:commentEx w15:paraId="1263C9A5" w15:paraIdParent="0B422773" w15:done="1"/>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64449B29" w16cex:dateUtc="2024-07-04T14:27:00Z"/>
  <w16cex:commentExtensible w16cex:durableId="0E5EDD24" w16cex:dateUtc="2024-07-04T14:45:00Z"/>
  <w16cex:commentExtensible w16cex:durableId="7003FBBC" w16cex:dateUtc="2024-07-04T14: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0B422773" w16cid:durableId="64449B29"/>
  <w16cid:commentId w16cid:paraId="1895694E" w16cid:durableId="0E5EDD24"/>
  <w16cid:commentId w16cid:paraId="1263C9A5" w16cid:durableId="7003FBB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CC31407"/>
    <w:multiLevelType w:val="hybridMultilevel"/>
    <w:tmpl w:val="B62A224E"/>
    <w:lvl w:ilvl="0" w:tplc="68363722">
      <w:start w:val="1"/>
      <w:numFmt w:val="bullet"/>
      <w:lvlText w:val="-"/>
      <w:lvlJc w:val="left"/>
      <w:pPr>
        <w:ind w:left="720" w:hanging="360"/>
      </w:pPr>
      <w:rPr>
        <w:rFonts w:ascii="Aptos" w:hAnsi="Aptos" w:hint="default"/>
      </w:rPr>
    </w:lvl>
    <w:lvl w:ilvl="1" w:tplc="9B745F02">
      <w:start w:val="1"/>
      <w:numFmt w:val="bullet"/>
      <w:lvlText w:val="o"/>
      <w:lvlJc w:val="left"/>
      <w:pPr>
        <w:ind w:left="1440" w:hanging="360"/>
      </w:pPr>
      <w:rPr>
        <w:rFonts w:ascii="Courier New" w:hAnsi="Courier New" w:hint="default"/>
      </w:rPr>
    </w:lvl>
    <w:lvl w:ilvl="2" w:tplc="48B4B57C">
      <w:start w:val="1"/>
      <w:numFmt w:val="bullet"/>
      <w:lvlText w:val=""/>
      <w:lvlJc w:val="left"/>
      <w:pPr>
        <w:ind w:left="2160" w:hanging="360"/>
      </w:pPr>
      <w:rPr>
        <w:rFonts w:ascii="Wingdings" w:hAnsi="Wingdings" w:hint="default"/>
      </w:rPr>
    </w:lvl>
    <w:lvl w:ilvl="3" w:tplc="C408FF46">
      <w:start w:val="1"/>
      <w:numFmt w:val="bullet"/>
      <w:lvlText w:val=""/>
      <w:lvlJc w:val="left"/>
      <w:pPr>
        <w:ind w:left="2880" w:hanging="360"/>
      </w:pPr>
      <w:rPr>
        <w:rFonts w:ascii="Symbol" w:hAnsi="Symbol" w:hint="default"/>
      </w:rPr>
    </w:lvl>
    <w:lvl w:ilvl="4" w:tplc="E50C7D52">
      <w:start w:val="1"/>
      <w:numFmt w:val="bullet"/>
      <w:lvlText w:val="o"/>
      <w:lvlJc w:val="left"/>
      <w:pPr>
        <w:ind w:left="3600" w:hanging="360"/>
      </w:pPr>
      <w:rPr>
        <w:rFonts w:ascii="Courier New" w:hAnsi="Courier New" w:hint="default"/>
      </w:rPr>
    </w:lvl>
    <w:lvl w:ilvl="5" w:tplc="168A1DCE">
      <w:start w:val="1"/>
      <w:numFmt w:val="bullet"/>
      <w:lvlText w:val=""/>
      <w:lvlJc w:val="left"/>
      <w:pPr>
        <w:ind w:left="4320" w:hanging="360"/>
      </w:pPr>
      <w:rPr>
        <w:rFonts w:ascii="Wingdings" w:hAnsi="Wingdings" w:hint="default"/>
      </w:rPr>
    </w:lvl>
    <w:lvl w:ilvl="6" w:tplc="C6C27830">
      <w:start w:val="1"/>
      <w:numFmt w:val="bullet"/>
      <w:lvlText w:val=""/>
      <w:lvlJc w:val="left"/>
      <w:pPr>
        <w:ind w:left="5040" w:hanging="360"/>
      </w:pPr>
      <w:rPr>
        <w:rFonts w:ascii="Symbol" w:hAnsi="Symbol" w:hint="default"/>
      </w:rPr>
    </w:lvl>
    <w:lvl w:ilvl="7" w:tplc="3DC89F06">
      <w:start w:val="1"/>
      <w:numFmt w:val="bullet"/>
      <w:lvlText w:val="o"/>
      <w:lvlJc w:val="left"/>
      <w:pPr>
        <w:ind w:left="5760" w:hanging="360"/>
      </w:pPr>
      <w:rPr>
        <w:rFonts w:ascii="Courier New" w:hAnsi="Courier New" w:hint="default"/>
      </w:rPr>
    </w:lvl>
    <w:lvl w:ilvl="8" w:tplc="193421EE">
      <w:start w:val="1"/>
      <w:numFmt w:val="bullet"/>
      <w:lvlText w:val=""/>
      <w:lvlJc w:val="left"/>
      <w:pPr>
        <w:ind w:left="6480" w:hanging="360"/>
      </w:pPr>
      <w:rPr>
        <w:rFonts w:ascii="Wingdings" w:hAnsi="Wingdings" w:hint="default"/>
      </w:rPr>
    </w:lvl>
  </w:abstractNum>
  <w:abstractNum w:abstractNumId="1" w15:restartNumberingAfterBreak="0">
    <w:nsid w:val="55E5E625"/>
    <w:multiLevelType w:val="hybridMultilevel"/>
    <w:tmpl w:val="51581C46"/>
    <w:lvl w:ilvl="0" w:tplc="EFAC6326">
      <w:start w:val="1"/>
      <w:numFmt w:val="decimal"/>
      <w:lvlText w:val="%1."/>
      <w:lvlJc w:val="left"/>
      <w:pPr>
        <w:ind w:left="720" w:hanging="360"/>
      </w:pPr>
    </w:lvl>
    <w:lvl w:ilvl="1" w:tplc="3FB8EC0E">
      <w:start w:val="1"/>
      <w:numFmt w:val="lowerLetter"/>
      <w:lvlText w:val="%2."/>
      <w:lvlJc w:val="left"/>
      <w:pPr>
        <w:ind w:left="1440" w:hanging="360"/>
      </w:pPr>
    </w:lvl>
    <w:lvl w:ilvl="2" w:tplc="6262E042">
      <w:start w:val="1"/>
      <w:numFmt w:val="lowerRoman"/>
      <w:lvlText w:val="%3."/>
      <w:lvlJc w:val="right"/>
      <w:pPr>
        <w:ind w:left="2160" w:hanging="180"/>
      </w:pPr>
    </w:lvl>
    <w:lvl w:ilvl="3" w:tplc="0890DF04">
      <w:start w:val="1"/>
      <w:numFmt w:val="decimal"/>
      <w:lvlText w:val="%4."/>
      <w:lvlJc w:val="left"/>
      <w:pPr>
        <w:ind w:left="2880" w:hanging="360"/>
      </w:pPr>
    </w:lvl>
    <w:lvl w:ilvl="4" w:tplc="34E4A07A">
      <w:start w:val="1"/>
      <w:numFmt w:val="lowerLetter"/>
      <w:lvlText w:val="%5."/>
      <w:lvlJc w:val="left"/>
      <w:pPr>
        <w:ind w:left="3600" w:hanging="360"/>
      </w:pPr>
    </w:lvl>
    <w:lvl w:ilvl="5" w:tplc="174655F6">
      <w:start w:val="1"/>
      <w:numFmt w:val="lowerRoman"/>
      <w:lvlText w:val="%6."/>
      <w:lvlJc w:val="right"/>
      <w:pPr>
        <w:ind w:left="4320" w:hanging="180"/>
      </w:pPr>
    </w:lvl>
    <w:lvl w:ilvl="6" w:tplc="17B62760">
      <w:start w:val="1"/>
      <w:numFmt w:val="decimal"/>
      <w:lvlText w:val="%7."/>
      <w:lvlJc w:val="left"/>
      <w:pPr>
        <w:ind w:left="5040" w:hanging="360"/>
      </w:pPr>
    </w:lvl>
    <w:lvl w:ilvl="7" w:tplc="E8025802">
      <w:start w:val="1"/>
      <w:numFmt w:val="lowerLetter"/>
      <w:lvlText w:val="%8."/>
      <w:lvlJc w:val="left"/>
      <w:pPr>
        <w:ind w:left="5760" w:hanging="360"/>
      </w:pPr>
    </w:lvl>
    <w:lvl w:ilvl="8" w:tplc="A2D65B84">
      <w:start w:val="1"/>
      <w:numFmt w:val="lowerRoman"/>
      <w:lvlText w:val="%9."/>
      <w:lvlJc w:val="right"/>
      <w:pPr>
        <w:ind w:left="6480" w:hanging="180"/>
      </w:pPr>
    </w:lvl>
  </w:abstractNum>
  <w:abstractNum w:abstractNumId="2" w15:restartNumberingAfterBreak="0">
    <w:nsid w:val="70D93ADE"/>
    <w:multiLevelType w:val="hybridMultilevel"/>
    <w:tmpl w:val="078273C6"/>
    <w:lvl w:ilvl="0" w:tplc="10387FC2">
      <w:start w:val="1"/>
      <w:numFmt w:val="bullet"/>
      <w:lvlText w:val="-"/>
      <w:lvlJc w:val="left"/>
      <w:pPr>
        <w:ind w:left="720" w:hanging="360"/>
      </w:pPr>
      <w:rPr>
        <w:rFonts w:ascii="Aptos" w:hAnsi="Aptos" w:hint="default"/>
      </w:rPr>
    </w:lvl>
    <w:lvl w:ilvl="1" w:tplc="A04C093E">
      <w:start w:val="1"/>
      <w:numFmt w:val="bullet"/>
      <w:lvlText w:val="o"/>
      <w:lvlJc w:val="left"/>
      <w:pPr>
        <w:ind w:left="1440" w:hanging="360"/>
      </w:pPr>
      <w:rPr>
        <w:rFonts w:ascii="Courier New" w:hAnsi="Courier New" w:hint="default"/>
      </w:rPr>
    </w:lvl>
    <w:lvl w:ilvl="2" w:tplc="CA04B850">
      <w:start w:val="1"/>
      <w:numFmt w:val="bullet"/>
      <w:lvlText w:val=""/>
      <w:lvlJc w:val="left"/>
      <w:pPr>
        <w:ind w:left="2160" w:hanging="360"/>
      </w:pPr>
      <w:rPr>
        <w:rFonts w:ascii="Wingdings" w:hAnsi="Wingdings" w:hint="default"/>
      </w:rPr>
    </w:lvl>
    <w:lvl w:ilvl="3" w:tplc="83C21F64">
      <w:start w:val="1"/>
      <w:numFmt w:val="bullet"/>
      <w:lvlText w:val=""/>
      <w:lvlJc w:val="left"/>
      <w:pPr>
        <w:ind w:left="2880" w:hanging="360"/>
      </w:pPr>
      <w:rPr>
        <w:rFonts w:ascii="Symbol" w:hAnsi="Symbol" w:hint="default"/>
      </w:rPr>
    </w:lvl>
    <w:lvl w:ilvl="4" w:tplc="98FEDEE2">
      <w:start w:val="1"/>
      <w:numFmt w:val="bullet"/>
      <w:lvlText w:val="o"/>
      <w:lvlJc w:val="left"/>
      <w:pPr>
        <w:ind w:left="3600" w:hanging="360"/>
      </w:pPr>
      <w:rPr>
        <w:rFonts w:ascii="Courier New" w:hAnsi="Courier New" w:hint="default"/>
      </w:rPr>
    </w:lvl>
    <w:lvl w:ilvl="5" w:tplc="171E30CC">
      <w:start w:val="1"/>
      <w:numFmt w:val="bullet"/>
      <w:lvlText w:val=""/>
      <w:lvlJc w:val="left"/>
      <w:pPr>
        <w:ind w:left="4320" w:hanging="360"/>
      </w:pPr>
      <w:rPr>
        <w:rFonts w:ascii="Wingdings" w:hAnsi="Wingdings" w:hint="default"/>
      </w:rPr>
    </w:lvl>
    <w:lvl w:ilvl="6" w:tplc="7A6AC276">
      <w:start w:val="1"/>
      <w:numFmt w:val="bullet"/>
      <w:lvlText w:val=""/>
      <w:lvlJc w:val="left"/>
      <w:pPr>
        <w:ind w:left="5040" w:hanging="360"/>
      </w:pPr>
      <w:rPr>
        <w:rFonts w:ascii="Symbol" w:hAnsi="Symbol" w:hint="default"/>
      </w:rPr>
    </w:lvl>
    <w:lvl w:ilvl="7" w:tplc="A61A9EE2">
      <w:start w:val="1"/>
      <w:numFmt w:val="bullet"/>
      <w:lvlText w:val="o"/>
      <w:lvlJc w:val="left"/>
      <w:pPr>
        <w:ind w:left="5760" w:hanging="360"/>
      </w:pPr>
      <w:rPr>
        <w:rFonts w:ascii="Courier New" w:hAnsi="Courier New" w:hint="default"/>
      </w:rPr>
    </w:lvl>
    <w:lvl w:ilvl="8" w:tplc="E1D077CE">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Rémi VEZY">
    <w15:presenceInfo w15:providerId="AD" w15:userId="S::remi.vezy@cirad.fr::87afe68d-636a-47d5-adf5-fc098400ffd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E8B5524"/>
    <w:rsid w:val="00011BFF"/>
    <w:rsid w:val="0008E6CB"/>
    <w:rsid w:val="00101F00"/>
    <w:rsid w:val="003E15A6"/>
    <w:rsid w:val="004C6F0C"/>
    <w:rsid w:val="00524040"/>
    <w:rsid w:val="00537BC7"/>
    <w:rsid w:val="005F4AE3"/>
    <w:rsid w:val="006B7460"/>
    <w:rsid w:val="008D101C"/>
    <w:rsid w:val="008F7EC8"/>
    <w:rsid w:val="00914AB5"/>
    <w:rsid w:val="009F01BE"/>
    <w:rsid w:val="00A754C0"/>
    <w:rsid w:val="00B040F2"/>
    <w:rsid w:val="00B70AD2"/>
    <w:rsid w:val="00B84070"/>
    <w:rsid w:val="00E00CA1"/>
    <w:rsid w:val="00EE0895"/>
    <w:rsid w:val="0116EE9A"/>
    <w:rsid w:val="0151DEF4"/>
    <w:rsid w:val="01B95BCE"/>
    <w:rsid w:val="01BF0D6A"/>
    <w:rsid w:val="01E489C5"/>
    <w:rsid w:val="023D54F1"/>
    <w:rsid w:val="02C8466C"/>
    <w:rsid w:val="032CB7F0"/>
    <w:rsid w:val="03B0D4F1"/>
    <w:rsid w:val="03CFD5FC"/>
    <w:rsid w:val="03EEF4B5"/>
    <w:rsid w:val="041A4597"/>
    <w:rsid w:val="04F5F883"/>
    <w:rsid w:val="05297F6F"/>
    <w:rsid w:val="054BF4C5"/>
    <w:rsid w:val="0674E159"/>
    <w:rsid w:val="06DFCA09"/>
    <w:rsid w:val="06EB559A"/>
    <w:rsid w:val="07039DBF"/>
    <w:rsid w:val="07436F02"/>
    <w:rsid w:val="07710AA3"/>
    <w:rsid w:val="0785D2F5"/>
    <w:rsid w:val="0852E101"/>
    <w:rsid w:val="0872E400"/>
    <w:rsid w:val="088CFC84"/>
    <w:rsid w:val="089D8EB0"/>
    <w:rsid w:val="08D8BC28"/>
    <w:rsid w:val="08ED10E8"/>
    <w:rsid w:val="09B09404"/>
    <w:rsid w:val="0A167A61"/>
    <w:rsid w:val="0AB31261"/>
    <w:rsid w:val="0AC5C4F0"/>
    <w:rsid w:val="0B88D231"/>
    <w:rsid w:val="0C7B9651"/>
    <w:rsid w:val="0D445F7D"/>
    <w:rsid w:val="0D5287EC"/>
    <w:rsid w:val="0D66036B"/>
    <w:rsid w:val="0DC9259D"/>
    <w:rsid w:val="0DFCC20C"/>
    <w:rsid w:val="0E372D0C"/>
    <w:rsid w:val="0EBE1E34"/>
    <w:rsid w:val="0F3AE988"/>
    <w:rsid w:val="0FA68B6C"/>
    <w:rsid w:val="0FE0F3CC"/>
    <w:rsid w:val="1059F5F7"/>
    <w:rsid w:val="106540C1"/>
    <w:rsid w:val="10739CD6"/>
    <w:rsid w:val="10D48FFA"/>
    <w:rsid w:val="10F879C4"/>
    <w:rsid w:val="111694E1"/>
    <w:rsid w:val="11ECB509"/>
    <w:rsid w:val="11FD5B59"/>
    <w:rsid w:val="12B73996"/>
    <w:rsid w:val="1332C3F9"/>
    <w:rsid w:val="13EBE993"/>
    <w:rsid w:val="14C1DD1C"/>
    <w:rsid w:val="155089DC"/>
    <w:rsid w:val="15FF89D4"/>
    <w:rsid w:val="1608C4C3"/>
    <w:rsid w:val="165F7174"/>
    <w:rsid w:val="169281A5"/>
    <w:rsid w:val="16F500A9"/>
    <w:rsid w:val="16F7BC90"/>
    <w:rsid w:val="1718E617"/>
    <w:rsid w:val="173CEC9E"/>
    <w:rsid w:val="17F53507"/>
    <w:rsid w:val="18E4264C"/>
    <w:rsid w:val="199BC787"/>
    <w:rsid w:val="19F1EA3D"/>
    <w:rsid w:val="19F58B9B"/>
    <w:rsid w:val="1A06602C"/>
    <w:rsid w:val="1A4D89A5"/>
    <w:rsid w:val="1A7746B5"/>
    <w:rsid w:val="1AC6129E"/>
    <w:rsid w:val="1B0A6ACF"/>
    <w:rsid w:val="1B565731"/>
    <w:rsid w:val="1B7E6DCE"/>
    <w:rsid w:val="1BB84796"/>
    <w:rsid w:val="1BE1B54F"/>
    <w:rsid w:val="1CF4068B"/>
    <w:rsid w:val="1D242212"/>
    <w:rsid w:val="1D7D5F53"/>
    <w:rsid w:val="1DB61460"/>
    <w:rsid w:val="1DF5FE20"/>
    <w:rsid w:val="1DFD88E4"/>
    <w:rsid w:val="1E75B86F"/>
    <w:rsid w:val="1EF08D80"/>
    <w:rsid w:val="1F183029"/>
    <w:rsid w:val="1F1DB486"/>
    <w:rsid w:val="1F3E6915"/>
    <w:rsid w:val="212C09E5"/>
    <w:rsid w:val="2135A24D"/>
    <w:rsid w:val="2152C543"/>
    <w:rsid w:val="2213D762"/>
    <w:rsid w:val="236B815F"/>
    <w:rsid w:val="236BCA29"/>
    <w:rsid w:val="240703BA"/>
    <w:rsid w:val="2432BC8B"/>
    <w:rsid w:val="2496A373"/>
    <w:rsid w:val="25699394"/>
    <w:rsid w:val="257ECF98"/>
    <w:rsid w:val="26539582"/>
    <w:rsid w:val="26A73B80"/>
    <w:rsid w:val="26B42DC7"/>
    <w:rsid w:val="26D780C4"/>
    <w:rsid w:val="26DD8444"/>
    <w:rsid w:val="2702CF06"/>
    <w:rsid w:val="27649EA8"/>
    <w:rsid w:val="279D562F"/>
    <w:rsid w:val="28069A91"/>
    <w:rsid w:val="28AD6D73"/>
    <w:rsid w:val="28C4F659"/>
    <w:rsid w:val="28C5892D"/>
    <w:rsid w:val="2924D731"/>
    <w:rsid w:val="294BB7D0"/>
    <w:rsid w:val="2A03B4BF"/>
    <w:rsid w:val="2A18AEAB"/>
    <w:rsid w:val="2A3FF0BA"/>
    <w:rsid w:val="2AF20EDE"/>
    <w:rsid w:val="2B04D8AA"/>
    <w:rsid w:val="2B4EBF51"/>
    <w:rsid w:val="2B8F80C6"/>
    <w:rsid w:val="2C6D2E7E"/>
    <w:rsid w:val="2CCAF230"/>
    <w:rsid w:val="2D4D235E"/>
    <w:rsid w:val="2DEFABB6"/>
    <w:rsid w:val="2E042649"/>
    <w:rsid w:val="2E72421F"/>
    <w:rsid w:val="2E8B5524"/>
    <w:rsid w:val="2E9C616B"/>
    <w:rsid w:val="2EBAD1B5"/>
    <w:rsid w:val="2ECAF437"/>
    <w:rsid w:val="2F6E5517"/>
    <w:rsid w:val="2FD1CFD2"/>
    <w:rsid w:val="300DFF02"/>
    <w:rsid w:val="30332332"/>
    <w:rsid w:val="31660D5F"/>
    <w:rsid w:val="317A9802"/>
    <w:rsid w:val="319288BB"/>
    <w:rsid w:val="321901D8"/>
    <w:rsid w:val="321B30C8"/>
    <w:rsid w:val="32B97239"/>
    <w:rsid w:val="32E642DE"/>
    <w:rsid w:val="333ACFD9"/>
    <w:rsid w:val="333EBA01"/>
    <w:rsid w:val="34339CC2"/>
    <w:rsid w:val="343C167C"/>
    <w:rsid w:val="35104792"/>
    <w:rsid w:val="35C7C4AD"/>
    <w:rsid w:val="35C7EA3F"/>
    <w:rsid w:val="35D2C122"/>
    <w:rsid w:val="36999D18"/>
    <w:rsid w:val="36FF8A32"/>
    <w:rsid w:val="3778C0E2"/>
    <w:rsid w:val="37D4B168"/>
    <w:rsid w:val="37F2F131"/>
    <w:rsid w:val="395331BA"/>
    <w:rsid w:val="39576547"/>
    <w:rsid w:val="39B0D4F1"/>
    <w:rsid w:val="39D58EA6"/>
    <w:rsid w:val="3A26833A"/>
    <w:rsid w:val="3A4F19DA"/>
    <w:rsid w:val="3A591FA7"/>
    <w:rsid w:val="3A65BBB1"/>
    <w:rsid w:val="3A77363E"/>
    <w:rsid w:val="3AC149CA"/>
    <w:rsid w:val="3AE3F128"/>
    <w:rsid w:val="3AF85DA3"/>
    <w:rsid w:val="3C5A5B5D"/>
    <w:rsid w:val="3D1DDF8F"/>
    <w:rsid w:val="3E84656A"/>
    <w:rsid w:val="3E8D7E03"/>
    <w:rsid w:val="3F1004C6"/>
    <w:rsid w:val="3FB5CB3B"/>
    <w:rsid w:val="412687C8"/>
    <w:rsid w:val="42605DD2"/>
    <w:rsid w:val="42997444"/>
    <w:rsid w:val="42A569F1"/>
    <w:rsid w:val="43FCCA83"/>
    <w:rsid w:val="440487E1"/>
    <w:rsid w:val="4485DFC5"/>
    <w:rsid w:val="44AEC460"/>
    <w:rsid w:val="44E24AEB"/>
    <w:rsid w:val="44F277A7"/>
    <w:rsid w:val="45108B01"/>
    <w:rsid w:val="4534E9A7"/>
    <w:rsid w:val="47719622"/>
    <w:rsid w:val="4775686F"/>
    <w:rsid w:val="47AC9B3B"/>
    <w:rsid w:val="47B2A4F9"/>
    <w:rsid w:val="47E1D784"/>
    <w:rsid w:val="4818E0B4"/>
    <w:rsid w:val="4824FE06"/>
    <w:rsid w:val="4869C1BB"/>
    <w:rsid w:val="48F2BEE7"/>
    <w:rsid w:val="492EEFC7"/>
    <w:rsid w:val="49A0DBEE"/>
    <w:rsid w:val="49AF7372"/>
    <w:rsid w:val="49B7E1F0"/>
    <w:rsid w:val="49F32893"/>
    <w:rsid w:val="4A25CC10"/>
    <w:rsid w:val="4A4C6B0D"/>
    <w:rsid w:val="4AF1A679"/>
    <w:rsid w:val="4B7EE8F3"/>
    <w:rsid w:val="4B9B8AAA"/>
    <w:rsid w:val="4C3A60C1"/>
    <w:rsid w:val="4CAF7CE6"/>
    <w:rsid w:val="4F22C137"/>
    <w:rsid w:val="4F50E6FD"/>
    <w:rsid w:val="4F61ED66"/>
    <w:rsid w:val="4F8098D2"/>
    <w:rsid w:val="4FA88655"/>
    <w:rsid w:val="500B88D9"/>
    <w:rsid w:val="5038026A"/>
    <w:rsid w:val="505C5214"/>
    <w:rsid w:val="507B21DA"/>
    <w:rsid w:val="507F35D0"/>
    <w:rsid w:val="51A6E1A5"/>
    <w:rsid w:val="51A7EEF8"/>
    <w:rsid w:val="51CDF692"/>
    <w:rsid w:val="521646FB"/>
    <w:rsid w:val="525FC41E"/>
    <w:rsid w:val="53A3788A"/>
    <w:rsid w:val="53FB8584"/>
    <w:rsid w:val="53FDE777"/>
    <w:rsid w:val="53FEFC99"/>
    <w:rsid w:val="54168F37"/>
    <w:rsid w:val="54ACF14E"/>
    <w:rsid w:val="54B2E8A7"/>
    <w:rsid w:val="56586F1F"/>
    <w:rsid w:val="56AE0500"/>
    <w:rsid w:val="56D207C7"/>
    <w:rsid w:val="56D7B5F2"/>
    <w:rsid w:val="57022AF1"/>
    <w:rsid w:val="571DA1F4"/>
    <w:rsid w:val="5723040C"/>
    <w:rsid w:val="5774BB29"/>
    <w:rsid w:val="59A15381"/>
    <w:rsid w:val="59BEB0E6"/>
    <w:rsid w:val="59F695E6"/>
    <w:rsid w:val="5A541657"/>
    <w:rsid w:val="5A6494B3"/>
    <w:rsid w:val="5ACA7500"/>
    <w:rsid w:val="5AF03222"/>
    <w:rsid w:val="5B27C4B8"/>
    <w:rsid w:val="5B4AA918"/>
    <w:rsid w:val="5C1E7805"/>
    <w:rsid w:val="5CEF904F"/>
    <w:rsid w:val="5D5A8B16"/>
    <w:rsid w:val="5D6AEC0B"/>
    <w:rsid w:val="5D8B2BD3"/>
    <w:rsid w:val="5D95165D"/>
    <w:rsid w:val="5DB8A4CF"/>
    <w:rsid w:val="5EC98FA2"/>
    <w:rsid w:val="5F6C3588"/>
    <w:rsid w:val="614DB190"/>
    <w:rsid w:val="6284CE25"/>
    <w:rsid w:val="62A8C057"/>
    <w:rsid w:val="62EF475F"/>
    <w:rsid w:val="633FCB10"/>
    <w:rsid w:val="635584D1"/>
    <w:rsid w:val="63F6B715"/>
    <w:rsid w:val="64350356"/>
    <w:rsid w:val="6498676E"/>
    <w:rsid w:val="649AA7C6"/>
    <w:rsid w:val="649B63AD"/>
    <w:rsid w:val="64C1670A"/>
    <w:rsid w:val="64DC26EB"/>
    <w:rsid w:val="64DD3A5A"/>
    <w:rsid w:val="65153BD5"/>
    <w:rsid w:val="65C57516"/>
    <w:rsid w:val="661AD508"/>
    <w:rsid w:val="66B3EFB1"/>
    <w:rsid w:val="66BC3F2D"/>
    <w:rsid w:val="672AD7E9"/>
    <w:rsid w:val="6790B426"/>
    <w:rsid w:val="68F5F42A"/>
    <w:rsid w:val="6910F34E"/>
    <w:rsid w:val="6AAB2099"/>
    <w:rsid w:val="6ACF7DD6"/>
    <w:rsid w:val="6AFAE416"/>
    <w:rsid w:val="6B156C8A"/>
    <w:rsid w:val="6B456AB3"/>
    <w:rsid w:val="6B719964"/>
    <w:rsid w:val="6BBFFE2A"/>
    <w:rsid w:val="6BC6EFF8"/>
    <w:rsid w:val="6BE4F346"/>
    <w:rsid w:val="6C529F4A"/>
    <w:rsid w:val="6C917BC7"/>
    <w:rsid w:val="6E218566"/>
    <w:rsid w:val="6E8D5F34"/>
    <w:rsid w:val="6EABAB8F"/>
    <w:rsid w:val="6ED47D0B"/>
    <w:rsid w:val="6F28B48D"/>
    <w:rsid w:val="6F3FC6A0"/>
    <w:rsid w:val="709B1B5D"/>
    <w:rsid w:val="7140B62C"/>
    <w:rsid w:val="71503571"/>
    <w:rsid w:val="718326DD"/>
    <w:rsid w:val="7221B384"/>
    <w:rsid w:val="740BB9BC"/>
    <w:rsid w:val="742E3F76"/>
    <w:rsid w:val="745BC2E4"/>
    <w:rsid w:val="7470C501"/>
    <w:rsid w:val="757B416A"/>
    <w:rsid w:val="7600F952"/>
    <w:rsid w:val="7607D902"/>
    <w:rsid w:val="762F24B5"/>
    <w:rsid w:val="767F14FC"/>
    <w:rsid w:val="7756CB76"/>
    <w:rsid w:val="77A93925"/>
    <w:rsid w:val="78025C67"/>
    <w:rsid w:val="7853F7F9"/>
    <w:rsid w:val="7854FD1B"/>
    <w:rsid w:val="787D1E53"/>
    <w:rsid w:val="7960E4EF"/>
    <w:rsid w:val="7A1E44F8"/>
    <w:rsid w:val="7AE89020"/>
    <w:rsid w:val="7B1C9868"/>
    <w:rsid w:val="7B6EA94F"/>
    <w:rsid w:val="7B9B40B8"/>
    <w:rsid w:val="7BC0DDB3"/>
    <w:rsid w:val="7BCC8699"/>
    <w:rsid w:val="7BDF364B"/>
    <w:rsid w:val="7C09685F"/>
    <w:rsid w:val="7C6170F6"/>
    <w:rsid w:val="7CD4048A"/>
    <w:rsid w:val="7CFD9245"/>
    <w:rsid w:val="7E1FF617"/>
    <w:rsid w:val="7EA8F7DA"/>
    <w:rsid w:val="7EC001A8"/>
    <w:rsid w:val="7EDB8357"/>
    <w:rsid w:val="7EE54B3F"/>
    <w:rsid w:val="7F01FD51"/>
    <w:rsid w:val="7FF1F909"/>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8B5524"/>
  <w15:chartTrackingRefBased/>
  <w15:docId w15:val="{630DADBC-7E97-4DD8-B702-24DCA1509F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fr-FR" w:eastAsia="en-US" w:bidi="ar-SA"/>
      </w:rPr>
    </w:rPrDefault>
    <w:pPrDefault>
      <w:pPr>
        <w:spacing w:after="160" w:line="27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32"/>
      <w:szCs w:val="32"/>
    </w:rPr>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unhideWhenUsed/>
    <w:rPr>
      <w:color w:val="467886" w:themeColor="hyperlink"/>
      <w:u w:val="single"/>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914AB5"/>
    <w:pPr>
      <w:spacing w:after="0" w:line="240" w:lineRule="auto"/>
    </w:pPr>
  </w:style>
  <w:style w:type="paragraph" w:styleId="CommentSubject">
    <w:name w:val="annotation subject"/>
    <w:basedOn w:val="CommentText"/>
    <w:next w:val="CommentText"/>
    <w:link w:val="CommentSubjectChar"/>
    <w:uiPriority w:val="99"/>
    <w:semiHidden/>
    <w:unhideWhenUsed/>
    <w:rsid w:val="003E15A6"/>
    <w:rPr>
      <w:b/>
      <w:bCs/>
    </w:rPr>
  </w:style>
  <w:style w:type="character" w:customStyle="1" w:styleId="CommentSubjectChar">
    <w:name w:val="Comment Subject Char"/>
    <w:basedOn w:val="CommentTextChar"/>
    <w:link w:val="CommentSubject"/>
    <w:uiPriority w:val="99"/>
    <w:semiHidden/>
    <w:rsid w:val="003E15A6"/>
    <w:rPr>
      <w:b/>
      <w:bCs/>
      <w:sz w:val="20"/>
      <w:szCs w:val="20"/>
    </w:rPr>
  </w:style>
  <w:style w:type="character" w:customStyle="1" w:styleId="SubtitleChar">
    <w:name w:val="Subtitle Char"/>
    <w:basedOn w:val="DefaultParagraphFont"/>
    <w:link w:val="Subtitle"/>
    <w:uiPriority w:val="11"/>
    <w:rPr>
      <w:rFonts w:eastAsiaTheme="minorEastAsia"/>
      <w:color w:val="5A5A5A" w:themeColor="text1" w:themeTint="A5"/>
      <w:spacing w:val="15"/>
    </w:rPr>
  </w:style>
  <w:style w:type="paragraph" w:styleId="Subtitle">
    <w:name w:val="Subtitle"/>
    <w:basedOn w:val="Normal"/>
    <w:next w:val="Normal"/>
    <w:link w:val="SubtitleChar"/>
    <w:uiPriority w:val="11"/>
    <w:qFormat/>
    <w:pPr>
      <w:numPr>
        <w:ilvl w:val="1"/>
      </w:numPr>
    </w:pPr>
    <w:rPr>
      <w:rFonts w:eastAsiaTheme="minorEastAsia"/>
      <w:color w:val="5A5A5A" w:themeColor="text1" w:themeTint="A5"/>
      <w:spacing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agroclim.inrae.fr/services-et-outils/modelisation/modele-stics" TargetMode="External"/><Relationship Id="rId2" Type="http://schemas.openxmlformats.org/officeDocument/2006/relationships/customXml" Target="../customXml/item2.xml"/><Relationship Id="rId16" Type="http://schemas.microsoft.com/office/2018/08/relationships/commentsExtensible" Target="commentsExtensi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intercropvalues.eu/" TargetMode="External"/><Relationship Id="rId5" Type="http://schemas.openxmlformats.org/officeDocument/2006/relationships/styles" Target="style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numbering" Target="numbering.xml"/><Relationship Id="rId9" Type="http://schemas.microsoft.com/office/2011/relationships/commentsExtended" Target="commentsExtended.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6AAEAEC55338B4CBD1310BC20ECA43B" ma:contentTypeVersion="6" ma:contentTypeDescription="Crée un document." ma:contentTypeScope="" ma:versionID="f3bee9aad377d983e5ace40107548819">
  <xsd:schema xmlns:xsd="http://www.w3.org/2001/XMLSchema" xmlns:xs="http://www.w3.org/2001/XMLSchema" xmlns:p="http://schemas.microsoft.com/office/2006/metadata/properties" xmlns:ns2="5e11a331-0175-485c-b5bc-7baf3794bcc4" xmlns:ns3="6123b362-d884-4010-ad19-191a22b79bf5" targetNamespace="http://schemas.microsoft.com/office/2006/metadata/properties" ma:root="true" ma:fieldsID="da4ddf064b527fafbeea9bca5b83bae1" ns2:_="" ns3:_="">
    <xsd:import namespace="5e11a331-0175-485c-b5bc-7baf3794bcc4"/>
    <xsd:import namespace="6123b362-d884-4010-ad19-191a22b79bf5"/>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e11a331-0175-485c-b5bc-7baf3794bcc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123b362-d884-4010-ad19-191a22b79bf5" elementFormDefault="qualified">
    <xsd:import namespace="http://schemas.microsoft.com/office/2006/documentManagement/types"/>
    <xsd:import namespace="http://schemas.microsoft.com/office/infopath/2007/PartnerControls"/>
    <xsd:element name="SharedWithUsers" ma:index="12"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9D09D4B-7C05-4B04-B871-E0CFD582777E}">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3502CC66-4ACF-4451-911F-1A5D8752709C}">
  <ds:schemaRefs>
    <ds:schemaRef ds:uri="http://schemas.microsoft.com/sharepoint/v3/contenttype/forms"/>
  </ds:schemaRefs>
</ds:datastoreItem>
</file>

<file path=customXml/itemProps3.xml><?xml version="1.0" encoding="utf-8"?>
<ds:datastoreItem xmlns:ds="http://schemas.openxmlformats.org/officeDocument/2006/customXml" ds:itemID="{9A0146F6-51FB-469E-B3A2-88256CADABB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e11a331-0175-485c-b5bc-7baf3794bcc4"/>
    <ds:schemaRef ds:uri="6123b362-d884-4010-ad19-191a22b79bf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1603</TotalTime>
  <Pages>2</Pages>
  <Words>823</Words>
  <Characters>4695</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Oriane BRAUD</dc:creator>
  <cp:keywords/>
  <dc:description/>
  <cp:lastModifiedBy>Oriane BRAUD</cp:lastModifiedBy>
  <cp:revision>3</cp:revision>
  <dcterms:created xsi:type="dcterms:W3CDTF">2024-07-05T18:42:00Z</dcterms:created>
  <dcterms:modified xsi:type="dcterms:W3CDTF">2024-09-07T15:15:00Z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0x010100F6AAEAEC55338B4CBD1310BC20ECA43B</vt:lpwstr>
  </property>
</Properties>
</file>