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物流管理与服务系统（CMASS）</w:t>
      </w:r>
    </w:p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软件体系结构描述文档</w:t>
      </w:r>
    </w:p>
    <w:p>
      <w:pPr>
        <w:jc w:val="center"/>
        <w:rPr>
          <w:rFonts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--------------V0.1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5" o:spt="75" type="#_x0000_t75" style="height:368.15pt;width:290.7pt;" filled="f" o:preferrelative="t" stroked="f" coordsize="21600,21600">
            <v:path/>
            <v:fill on="f" focussize="0,0"/>
            <v:stroke on="f" joinstyle="miter"/>
            <v:imagedata r:id="rId6" o:title="南京大学LOGO HD 3"/>
            <o:lock v:ext="edit" aspectratio="t"/>
            <w10:wrap type="none"/>
            <w10:anchorlock/>
          </v:shape>
        </w:pic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</w:t>
      </w:r>
    </w:p>
    <w:p>
      <w:pPr>
        <w:jc w:val="center"/>
        <w:rPr>
          <w:b/>
          <w:sz w:val="32"/>
          <w:szCs w:val="32"/>
        </w:rPr>
      </w:pPr>
    </w:p>
    <w:p>
      <w:pPr>
        <w:pStyle w:val="11"/>
        <w:tabs>
          <w:tab w:val="right" w:leader="dot" w:pos="8455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"_Toc3705" </w:instrText>
      </w:r>
      <w:r>
        <w:fldChar w:fldCharType="separate"/>
      </w:r>
      <w:r>
        <w:rPr>
          <w:rFonts w:hint="eastAsia"/>
        </w:rPr>
        <w:t>1. 引言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"_Toc15145" </w:instrText>
      </w:r>
      <w:r>
        <w:fldChar w:fldCharType="separate"/>
      </w:r>
      <w:r>
        <w:rPr>
          <w:rFonts w:hint="eastAsia"/>
        </w:rPr>
        <w:t>1.1 编制目的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"_Toc13792" </w:instrText>
      </w:r>
      <w:r>
        <w:fldChar w:fldCharType="separate"/>
      </w:r>
      <w:r>
        <w:rPr>
          <w:rFonts w:hint="eastAsia"/>
        </w:rPr>
        <w:t>1.2 词汇表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"_Toc32090" </w:instrText>
      </w:r>
      <w:r>
        <w:fldChar w:fldCharType="separate"/>
      </w:r>
      <w:r>
        <w:rPr>
          <w:rFonts w:hint="eastAsia"/>
        </w:rPr>
        <w:t>1.3 参考资料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"_Toc4671" </w:instrText>
      </w:r>
      <w:r>
        <w:fldChar w:fldCharType="separate"/>
      </w:r>
      <w:r>
        <w:t>2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产品概述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"_Toc6917" </w:instrText>
      </w:r>
      <w:r>
        <w:fldChar w:fldCharType="separate"/>
      </w:r>
      <w:r>
        <w:t>3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逻辑视角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"_Toc19972" </w:instrText>
      </w:r>
      <w:r>
        <w:fldChar w:fldCharType="separate"/>
      </w:r>
      <w:r>
        <w:t>4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组合视角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"_Toc8709" </w:instrText>
      </w:r>
      <w:r>
        <w:fldChar w:fldCharType="separate"/>
      </w:r>
      <w:r>
        <w:t>4</w:t>
      </w:r>
      <w:r>
        <w:rPr>
          <w:rFonts w:ascii="Arial" w:hAnsi="Arial" w:eastAsia="黑体"/>
        </w:rPr>
        <w:t xml:space="preserve">.1 </w:t>
      </w:r>
      <w:r>
        <w:rPr>
          <w:rFonts w:hint="eastAsia"/>
        </w:rPr>
        <w:t>开发包图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"_Toc8246" </w:instrText>
      </w:r>
      <w:r>
        <w:fldChar w:fldCharType="separate"/>
      </w:r>
      <w:r>
        <w:rPr>
          <w:rFonts w:hint="eastAsia"/>
        </w:rPr>
        <w:t>4.1 运行时进程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"_Toc13173" </w:instrText>
      </w:r>
      <w:r>
        <w:fldChar w:fldCharType="separate"/>
      </w:r>
      <w:r>
        <w:t>4</w:t>
      </w:r>
      <w:r>
        <w:rPr>
          <w:rFonts w:ascii="Arial" w:hAnsi="Arial" w:eastAsia="黑体"/>
        </w:rPr>
        <w:t xml:space="preserve">.2 </w:t>
      </w:r>
      <w:r>
        <w:rPr>
          <w:rFonts w:hint="eastAsia"/>
        </w:rPr>
        <w:t>物理部署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"_Toc6898" </w:instrText>
      </w:r>
      <w:r>
        <w:fldChar w:fldCharType="separate"/>
      </w:r>
      <w:r>
        <w:rPr>
          <w:rFonts w:hint="eastAsia"/>
        </w:rPr>
        <w:t>5. 接口视角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"_Toc24773" </w:instrText>
      </w:r>
      <w:r>
        <w:fldChar w:fldCharType="separate"/>
      </w:r>
      <w:r>
        <w:rPr>
          <w:rFonts w:hint="eastAsia"/>
        </w:rPr>
        <w:t>5.1 模块的职责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"_Toc15005" </w:instrText>
      </w:r>
      <w:r>
        <w:fldChar w:fldCharType="separate"/>
      </w:r>
      <w:r>
        <w:rPr>
          <w:rFonts w:hint="eastAsia"/>
        </w:rPr>
        <w:t>5.2 用户界面层的分解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"_Toc2705" </w:instrText>
      </w:r>
      <w:r>
        <w:fldChar w:fldCharType="separate"/>
      </w:r>
      <w:r>
        <w:rPr>
          <w:rFonts w:hint="eastAsia"/>
        </w:rPr>
        <w:t>5.2.1 用户界面层模块的职责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"_Toc9197" </w:instrText>
      </w:r>
      <w:r>
        <w:fldChar w:fldCharType="separate"/>
      </w:r>
      <w:r>
        <w:rPr>
          <w:rFonts w:hint="eastAsia"/>
        </w:rPr>
        <w:t>5.2.2 用户界面层模块的接口规范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"_Toc5916" </w:instrText>
      </w:r>
      <w:r>
        <w:fldChar w:fldCharType="separate"/>
      </w:r>
      <w:r>
        <w:rPr>
          <w:rFonts w:hint="eastAsia"/>
        </w:rPr>
        <w:t>5.2.3 用户界面模块设计原理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"_Toc12027" </w:instrText>
      </w:r>
      <w:r>
        <w:fldChar w:fldCharType="separate"/>
      </w:r>
      <w:r>
        <w:rPr>
          <w:rFonts w:hint="eastAsia"/>
        </w:rPr>
        <w:t>5.3 业务逻辑层的分解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"_Toc17808" </w:instrText>
      </w:r>
      <w:r>
        <w:fldChar w:fldCharType="separate"/>
      </w:r>
      <w:r>
        <w:rPr>
          <w:rFonts w:hint="eastAsia"/>
        </w:rPr>
        <w:t>5.3.1 业务逻辑层模块的职责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"_Toc4074" </w:instrText>
      </w:r>
      <w:r>
        <w:fldChar w:fldCharType="separate"/>
      </w:r>
      <w:r>
        <w:rPr>
          <w:rFonts w:hint="eastAsia"/>
        </w:rPr>
        <w:t>5.3.2 业务逻辑层模块的接口规范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"_Toc19585" </w:instrText>
      </w:r>
      <w:r>
        <w:fldChar w:fldCharType="separate"/>
      </w:r>
      <w:r>
        <w:rPr>
          <w:rFonts w:hint="eastAsia"/>
        </w:rPr>
        <w:t>5.4 数据层的分解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"_Toc12794" </w:instrText>
      </w:r>
      <w:r>
        <w:fldChar w:fldCharType="separate"/>
      </w:r>
      <w:r>
        <w:rPr>
          <w:rFonts w:hint="eastAsia"/>
        </w:rPr>
        <w:t>5.4.1 数据层模块的职责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"_Toc9539" </w:instrText>
      </w:r>
      <w:r>
        <w:fldChar w:fldCharType="separate"/>
      </w:r>
      <w:r>
        <w:rPr>
          <w:rFonts w:hint="eastAsia"/>
        </w:rPr>
        <w:t>5.4.2 数据层模块的接口规范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"_Toc16380" </w:instrText>
      </w:r>
      <w:r>
        <w:fldChar w:fldCharType="separate"/>
      </w:r>
      <w:r>
        <w:rPr>
          <w:rFonts w:hint="eastAsia"/>
        </w:rPr>
        <w:t>6. 信息视角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"_Toc13062" </w:instrText>
      </w:r>
      <w:r>
        <w:fldChar w:fldCharType="separate"/>
      </w:r>
      <w:r>
        <w:rPr>
          <w:rFonts w:hint="eastAsia"/>
        </w:rPr>
        <w:t>6.1 数据持久化对象</w:t>
      </w:r>
      <w:r>
        <w:tab/>
      </w:r>
      <w:r>
        <w:fldChar w:fldCharType="end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pStyle w:val="2"/>
      </w:pPr>
      <w:bookmarkStart w:id="0" w:name="_Toc3705"/>
      <w:r>
        <w:rPr>
          <w:rFonts w:hint="eastAsia"/>
        </w:rPr>
        <w:t>1. 引言</w:t>
      </w:r>
      <w:bookmarkEnd w:id="0"/>
    </w:p>
    <w:p>
      <w:pPr>
        <w:pStyle w:val="3"/>
        <w:ind w:left="210"/>
      </w:pPr>
      <w:bookmarkStart w:id="1" w:name="_Toc15145"/>
      <w:r>
        <w:rPr>
          <w:rFonts w:hint="eastAsia"/>
        </w:rPr>
        <w:t>1.1 编制目的</w:t>
      </w:r>
      <w:bookmarkEnd w:id="1"/>
    </w:p>
    <w:p>
      <w:pPr>
        <w:ind w:firstLine="420" w:firstLineChars="20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>
      <w:pPr>
        <w:ind w:firstLine="420" w:firstLineChars="200"/>
      </w:pPr>
      <w:r>
        <w:rPr>
          <w:rFonts w:hint="eastAsia"/>
        </w:rPr>
        <w:t>本报告面向开发人员、测试人员及最终用户而编写，是了解系统的导航。</w:t>
      </w:r>
    </w:p>
    <w:p>
      <w:pPr>
        <w:pStyle w:val="3"/>
        <w:ind w:left="210"/>
      </w:pPr>
      <w:bookmarkStart w:id="2" w:name="_Toc13792"/>
      <w:r>
        <w:rPr>
          <w:rFonts w:hint="eastAsia"/>
        </w:rPr>
        <w:t>1.2 词汇表</w:t>
      </w:r>
      <w:bookmarkEnd w:id="2"/>
    </w:p>
    <w:tbl>
      <w:tblPr>
        <w:tblStyle w:val="25"/>
        <w:tblW w:w="8671" w:type="dxa"/>
        <w:tblInd w:w="0" w:type="dxa"/>
        <w:tblBorders>
          <w:top w:val="single" w:color="95B3D7" w:sz="4" w:space="0"/>
          <w:left w:val="single" w:color="95B3D7" w:sz="4" w:space="0"/>
          <w:bottom w:val="single" w:color="95B3D7" w:sz="4" w:space="0"/>
          <w:right w:val="single" w:color="95B3D7" w:sz="4" w:space="0"/>
          <w:insideH w:val="single" w:color="95B3D7" w:sz="4" w:space="0"/>
          <w:insideV w:val="single" w:color="95B3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2890"/>
        <w:gridCol w:w="28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词汇名称</w:t>
            </w:r>
          </w:p>
        </w:tc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词汇含义</w:t>
            </w:r>
          </w:p>
        </w:tc>
        <w:tc>
          <w:tcPr>
            <w:tcW w:w="289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oadDoc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营业厅装车单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YArrivalDoc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营业厅到达单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ZArriv</w:t>
            </w:r>
            <w:r>
              <w:rPr>
                <w:b/>
                <w:bCs/>
              </w:rPr>
              <w:t>alDoc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中转中心到达单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TransferDoc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中转单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ZloadDoc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中转中心装车单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寄件单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InWarehouseDoc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入库单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OutWarehouseDoc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出库单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OverDoc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收件单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Pay</w:t>
            </w:r>
            <w:r>
              <w:rPr>
                <w:b/>
                <w:bCs/>
              </w:rPr>
              <w:t>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付款单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GatheringDoc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YDeliver</w:t>
            </w:r>
            <w:r>
              <w:rPr>
                <w:b/>
                <w:bCs/>
              </w:rPr>
              <w:t>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派件单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CostInComeDocPO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RecordPO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仓库记录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CMASSS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快递管理与服务系统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</w:tbl>
    <w:p>
      <w:pPr/>
    </w:p>
    <w:p>
      <w:pPr>
        <w:pStyle w:val="3"/>
        <w:ind w:left="210"/>
      </w:pPr>
      <w:bookmarkStart w:id="3" w:name="_Toc32090"/>
      <w:r>
        <w:rPr>
          <w:rFonts w:hint="eastAsia"/>
        </w:rPr>
        <w:t>1.3 参考资料</w:t>
      </w:r>
      <w:bookmarkEnd w:id="3"/>
    </w:p>
    <w:p>
      <w:pPr/>
      <w:r>
        <w:t xml:space="preserve">1) </w:t>
      </w:r>
      <w:r>
        <w:rPr>
          <w:rFonts w:hint="eastAsia"/>
        </w:rPr>
        <w:t>快递管理与服务系统（CMASS）用例文档v</w:t>
      </w:r>
      <w:r>
        <w:t>1.0</w:t>
      </w:r>
    </w:p>
    <w:p>
      <w:pPr/>
      <w:r>
        <w:t xml:space="preserve">2) </w:t>
      </w:r>
      <w:r>
        <w:rPr>
          <w:rFonts w:hint="eastAsia"/>
        </w:rPr>
        <w:t>快递管理与服务系统（CMASS）软件需求规格说明文档</w:t>
      </w:r>
    </w:p>
    <w:p>
      <w:pPr>
        <w:pStyle w:val="2"/>
        <w:numPr>
          <w:ilvl w:val="0"/>
          <w:numId w:val="1"/>
        </w:numPr>
      </w:pPr>
      <w:bookmarkStart w:id="4" w:name="_Toc4671"/>
      <w:r>
        <w:rPr>
          <w:rFonts w:hint="eastAsia"/>
        </w:rPr>
        <w:t>产品概述</w:t>
      </w:r>
      <w:bookmarkEnd w:id="4"/>
    </w:p>
    <w:p>
      <w:pPr>
        <w:ind w:firstLine="420" w:firstLineChars="200"/>
      </w:pPr>
      <w:r>
        <w:rPr>
          <w:rFonts w:hint="eastAsia"/>
        </w:rPr>
        <w:t>CMASS是为一家本地民营物流企业开发的快递管理与服务系统，开发的目标是帮助企业wanchengrichang</w:t>
      </w:r>
      <w:r>
        <w:t xml:space="preserve"> </w:t>
      </w:r>
      <w:r>
        <w:rPr>
          <w:rFonts w:hint="eastAsia"/>
        </w:rPr>
        <w:t>的业务流程，包括：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SF1：对输送、保管、包装、流通加工等快递物流活动进行衔接活动，对装卸活动的管理，确定最恰当的装卸方式，合理配置。获得较好的经济效果。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SF2：对运输活动的管理，要求选择技术经济效果最好的运输方式及联运方式，合理确定运输路线，以实现安全、迅速、准时、价廉的要求。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SF3：处理营业厅司机，车辆的管理。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SF4：对快件的运费和到达时间有预估功能。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SF5：处理中转中心或营业厅快递的接收与派件，包括装车管理，装运管理等。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SF6：对仓库的管理，包括仓库货物的出库，入库，报警，分区，盘点等。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SF7：帮助财务人员处理公司财务状况，包括账户管理，制作成本收益，经营情况表等。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SF8：协助总经理的决策。</w:t>
      </w:r>
    </w:p>
    <w:p>
      <w:pPr>
        <w:ind w:firstLine="420" w:firstLineChars="200"/>
      </w:pPr>
      <w:r>
        <w:rPr>
          <w:rFonts w:hint="eastAsia"/>
        </w:rPr>
        <w:t>通过CMASS的应用，期望为民营企业提高员工工作效率，降低成本，减少企业内部交流障碍，吸引顾客，提高利润。</w:t>
      </w:r>
    </w:p>
    <w:p>
      <w:pPr>
        <w:pStyle w:val="2"/>
        <w:numPr>
          <w:ilvl w:val="0"/>
          <w:numId w:val="1"/>
        </w:numPr>
      </w:pPr>
      <w:bookmarkStart w:id="5" w:name="_Toc6917"/>
      <w:r>
        <w:rPr>
          <w:rFonts w:hint="eastAsia"/>
        </w:rPr>
        <w:t>逻辑视角</w:t>
      </w:r>
      <w:bookmarkEnd w:id="5"/>
    </w:p>
    <w:p>
      <w:pPr>
        <w:ind w:firstLine="420" w:firstLineChars="200"/>
      </w:pPr>
      <w:r>
        <w:rPr>
          <w:rFonts w:hint="eastAsia"/>
        </w:rPr>
        <w:t>逻辑快递系统中，选择了分层体系结构风格，将系统分为三层（展示层、业务逻辑层、数据层）能够很好地示意整个高层抽象。展示层包括GUI页面的实现，业务逻辑层包括业务逻辑处理的实现，数据层负责数据的持久化和访问。分层体系结构的逻辑视角和逻辑设计方案如图所示：</w:t>
      </w:r>
    </w:p>
    <w:p>
      <w:pPr>
        <w:ind w:firstLine="420" w:firstLineChars="200"/>
        <w:jc w:val="center"/>
      </w:pPr>
      <w:r>
        <w:pict>
          <v:shape id="_x0000_i1026" o:spt="75" type="#_x0000_t75" style="height:330.1pt;width:202.4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center"/>
      </w:pPr>
      <w:r>
        <w:rPr>
          <w:rFonts w:hint="eastAsia"/>
        </w:rPr>
        <w:t>图1   参照体系结构风格的包图表达逻辑视角</w:t>
      </w:r>
    </w:p>
    <w:p>
      <w:pPr/>
      <w:r>
        <w:pict>
          <v:shape id="_x0000_i1027" o:spt="75" type="#_x0000_t75" style="height:305pt;width:422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图2</w:t>
      </w:r>
      <w:r>
        <w:t xml:space="preserve">  </w:t>
      </w:r>
      <w:r>
        <w:rPr>
          <w:rFonts w:hint="eastAsia"/>
        </w:rPr>
        <w:t>软件体系结构逻辑设计方案</w:t>
      </w:r>
    </w:p>
    <w:p>
      <w:pPr/>
    </w:p>
    <w:p>
      <w:pPr>
        <w:pStyle w:val="2"/>
        <w:numPr>
          <w:ilvl w:val="0"/>
          <w:numId w:val="1"/>
        </w:numPr>
      </w:pPr>
      <w:bookmarkStart w:id="6" w:name="_Toc19972"/>
      <w:r>
        <w:rPr>
          <w:rFonts w:hint="eastAsia"/>
        </w:rPr>
        <w:t>组合视角</w:t>
      </w:r>
      <w:bookmarkEnd w:id="6"/>
    </w:p>
    <w:p>
      <w:pPr>
        <w:pStyle w:val="3"/>
        <w:numPr>
          <w:ilvl w:val="1"/>
          <w:numId w:val="1"/>
        </w:numPr>
        <w:ind w:leftChars="0"/>
      </w:pPr>
      <w:bookmarkStart w:id="7" w:name="_Toc8709"/>
      <w:r>
        <w:rPr>
          <w:rFonts w:hint="eastAsia"/>
        </w:rPr>
        <w:t>开发包图</w:t>
      </w:r>
      <w:bookmarkEnd w:id="7"/>
    </w:p>
    <w:p>
      <w:pPr/>
      <w:r>
        <w:rPr>
          <w:rFonts w:hint="eastAsia"/>
        </w:rPr>
        <w:t xml:space="preserve"> 快递系统的最终开发包图如表1所示：</w:t>
      </w:r>
    </w:p>
    <w:p>
      <w:pPr>
        <w:jc w:val="center"/>
        <w:rPr>
          <w:b/>
        </w:rPr>
      </w:pPr>
      <w:r>
        <w:rPr>
          <w:rFonts w:hint="eastAsia"/>
          <w:b/>
        </w:rPr>
        <w:t>表1  快递系统的最终开发包设计</w:t>
      </w:r>
    </w:p>
    <w:tbl>
      <w:tblPr>
        <w:tblStyle w:val="20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依赖的其他开发包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mainui</w:t>
            </w:r>
          </w:p>
        </w:tc>
        <w:tc>
          <w:tcPr>
            <w:tcW w:w="6005" w:type="dxa"/>
          </w:tcPr>
          <w:p>
            <w:pPr/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storageui</w:t>
            </w:r>
          </w:p>
        </w:tc>
        <w:tc>
          <w:tcPr>
            <w:tcW w:w="6005" w:type="dxa"/>
          </w:tcPr>
          <w:p>
            <w:pPr/>
            <w:r>
              <w:t>Storageblservice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storagebl</w:t>
            </w:r>
          </w:p>
        </w:tc>
        <w:tc>
          <w:tcPr>
            <w:tcW w:w="6005" w:type="dxa"/>
          </w:tcPr>
          <w:p>
            <w:pPr/>
            <w:r>
              <w:t>storagedataservice</w:t>
            </w:r>
          </w:p>
          <w:p>
            <w:pPr/>
            <w:r>
              <w:t>transferbl</w:t>
            </w:r>
          </w:p>
          <w:p>
            <w:pPr/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Logisticsqueryui</w:t>
            </w:r>
          </w:p>
        </w:tc>
        <w:tc>
          <w:tcPr>
            <w:tcW w:w="6005" w:type="dxa"/>
          </w:tcPr>
          <w:p>
            <w:pPr/>
            <w:r>
              <w:t>Logisticsqueryblservice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logisticsquerybl</w:t>
            </w:r>
          </w:p>
        </w:tc>
        <w:tc>
          <w:tcPr>
            <w:tcW w:w="6005" w:type="dxa"/>
          </w:tcPr>
          <w:p>
            <w:pPr/>
            <w:r>
              <w:t>logisticsquerydataservice</w:t>
            </w:r>
          </w:p>
          <w:p>
            <w:pPr/>
            <w:r>
              <w:t>transferbl</w:t>
            </w:r>
          </w:p>
          <w:p>
            <w:pPr/>
            <w:r>
              <w:t>collectionbl</w:t>
            </w:r>
          </w:p>
          <w:p>
            <w:pPr/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Collectionui</w:t>
            </w:r>
          </w:p>
        </w:tc>
        <w:tc>
          <w:tcPr>
            <w:tcW w:w="6005" w:type="dxa"/>
          </w:tcPr>
          <w:p>
            <w:pPr/>
            <w:r>
              <w:t>Collectionblservice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collectionbl</w:t>
            </w:r>
          </w:p>
        </w:tc>
        <w:tc>
          <w:tcPr>
            <w:tcW w:w="6005" w:type="dxa"/>
          </w:tcPr>
          <w:p>
            <w:pPr/>
            <w:r>
              <w:t>Collectiondataservice</w:t>
            </w:r>
          </w:p>
          <w:p>
            <w:pPr/>
            <w:r>
              <w:t>Collectionblservice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Transferui</w:t>
            </w:r>
          </w:p>
        </w:tc>
        <w:tc>
          <w:tcPr>
            <w:tcW w:w="6005" w:type="dxa"/>
          </w:tcPr>
          <w:p>
            <w:pPr/>
            <w:r>
              <w:t>Transferblservice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transferbl</w:t>
            </w:r>
          </w:p>
        </w:tc>
        <w:tc>
          <w:tcPr>
            <w:tcW w:w="6005" w:type="dxa"/>
          </w:tcPr>
          <w:p>
            <w:pPr/>
            <w:r>
              <w:t>Transferdataservice</w:t>
            </w:r>
          </w:p>
          <w:p>
            <w:pPr/>
            <w:r>
              <w:t>Transferblservice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Infoblservice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infobl</w:t>
            </w:r>
          </w:p>
        </w:tc>
        <w:tc>
          <w:tcPr>
            <w:tcW w:w="6005" w:type="dxa"/>
          </w:tcPr>
          <w:p>
            <w:pPr/>
            <w:r>
              <w:t>Infodataservice</w:t>
            </w:r>
          </w:p>
          <w:p>
            <w:pPr/>
            <w:r>
              <w:t>Infoblservice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financeblservice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financebl</w:t>
            </w:r>
          </w:p>
        </w:tc>
        <w:tc>
          <w:tcPr>
            <w:tcW w:w="6005" w:type="dxa"/>
          </w:tcPr>
          <w:p>
            <w:pPr/>
            <w:r>
              <w:t>financedataservice</w:t>
            </w:r>
          </w:p>
          <w:p>
            <w:pPr/>
            <w:r>
              <w:t>collectionbl</w:t>
            </w:r>
          </w:p>
          <w:p>
            <w:pPr/>
            <w:r>
              <w:t>infobl,</w:t>
            </w:r>
          </w:p>
          <w:p>
            <w:pPr/>
            <w:r>
              <w:t>transferbl</w:t>
            </w:r>
          </w:p>
          <w:p>
            <w:pPr/>
            <w:r>
              <w:t>financeblservice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Systemblservice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systembl</w:t>
            </w:r>
          </w:p>
        </w:tc>
        <w:tc>
          <w:tcPr>
            <w:tcW w:w="6005" w:type="dxa"/>
          </w:tcPr>
          <w:p>
            <w:pPr/>
            <w:r>
              <w:t>systemdataservice</w:t>
            </w:r>
          </w:p>
          <w:p>
            <w:pPr/>
            <w:r>
              <w:t>infobl</w:t>
            </w:r>
          </w:p>
          <w:p>
            <w:pPr/>
            <w:r>
              <w:t>systemblservice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Approveui</w:t>
            </w:r>
          </w:p>
        </w:tc>
        <w:tc>
          <w:tcPr>
            <w:tcW w:w="6005" w:type="dxa"/>
          </w:tcPr>
          <w:p>
            <w:pPr/>
            <w:r>
              <w:t>Approvebl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approvebl</w:t>
            </w:r>
          </w:p>
        </w:tc>
        <w:tc>
          <w:tcPr>
            <w:tcW w:w="6005" w:type="dxa"/>
          </w:tcPr>
          <w:p>
            <w:pPr/>
            <w:r>
              <w:t>Approvedata</w:t>
            </w:r>
          </w:p>
          <w:p>
            <w:pPr/>
            <w:r>
              <w:t>storagebl</w:t>
            </w:r>
          </w:p>
          <w:p>
            <w:pPr/>
            <w:r>
              <w:t>collectionbl</w:t>
            </w:r>
          </w:p>
          <w:p>
            <w:pPr/>
            <w:r>
              <w:t>transferbl</w:t>
            </w:r>
          </w:p>
          <w:p>
            <w:pPr/>
            <w:r>
              <w:t>financebl</w:t>
            </w:r>
          </w:p>
          <w:p>
            <w:pPr/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VO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界面类库包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IO</w:t>
            </w:r>
          </w:p>
        </w:tc>
      </w:tr>
    </w:tbl>
    <w:p>
      <w:pPr>
        <w:ind w:left="210"/>
      </w:pPr>
    </w:p>
    <w:p>
      <w:pPr>
        <w:ind w:left="210"/>
      </w:pPr>
      <w:r>
        <w:rPr>
          <w:rFonts w:hint="eastAsia"/>
        </w:rPr>
        <w:t>快递系统的客户端开发包图如下图所示：</w:t>
      </w:r>
    </w:p>
    <w:p>
      <w:pPr>
        <w:ind w:left="210"/>
      </w:pPr>
      <w:r>
        <w:pict>
          <v:shape id="_x0000_i1028" o:spt="75" type="#_x0000_t75" style="height:413pt;width:422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图3  快递系统的客户端开发包图</w:t>
      </w:r>
    </w:p>
    <w:p>
      <w:pPr>
        <w:ind w:left="210"/>
      </w:pPr>
      <w:r>
        <w:pict>
          <v:shape id="_x0000_i1029" o:spt="75" type="#_x0000_t75" style="height:230.95pt;width:422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图4  快递系统的服务器开发包图</w:t>
      </w:r>
    </w:p>
    <w:p>
      <w:pPr>
        <w:ind w:left="210"/>
      </w:pPr>
    </w:p>
    <w:p>
      <w:pPr>
        <w:pStyle w:val="3"/>
        <w:ind w:left="210"/>
      </w:pPr>
      <w:bookmarkStart w:id="8" w:name="_Toc8246"/>
      <w:r>
        <w:rPr>
          <w:rFonts w:hint="eastAsia"/>
        </w:rPr>
        <w:t>4.1 运行时进程</w:t>
      </w:r>
      <w:bookmarkEnd w:id="8"/>
    </w:p>
    <w:p>
      <w:pPr>
        <w:ind w:firstLine="420" w:firstLineChars="200"/>
      </w:pPr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在快递系统中，会有多个客户端进程和一个服务器进程，其进程图如下图所示。结合部署图，客户端进程是在客户端机器上运行，服务器端进程是在服务器端机器上运行。</w:t>
      </w:r>
    </w:p>
    <w:p>
      <w:pPr/>
      <w:r>
        <w:pict>
          <v:shape id="_x0000_i1030" o:spt="75" type="#_x0000_t75" style="height:190.2pt;width:422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图5  进程图</w:t>
      </w:r>
    </w:p>
    <w:p>
      <w:pPr>
        <w:jc w:val="center"/>
      </w:pPr>
    </w:p>
    <w:p>
      <w:pPr>
        <w:pStyle w:val="3"/>
        <w:numPr>
          <w:ilvl w:val="1"/>
          <w:numId w:val="1"/>
        </w:numPr>
        <w:ind w:leftChars="0"/>
      </w:pPr>
      <w:bookmarkStart w:id="9" w:name="_Toc13173"/>
      <w:r>
        <w:rPr>
          <w:rFonts w:hint="eastAsia"/>
        </w:rPr>
        <w:t>物理部署</w:t>
      </w:r>
      <w:bookmarkEnd w:id="9"/>
    </w:p>
    <w:p>
      <w:pPr>
        <w:ind w:left="210" w:firstLine="420" w:firstLineChars="200"/>
      </w:pPr>
      <w:r>
        <w:rPr>
          <w:rFonts w:hint="eastAsia"/>
        </w:rPr>
        <w:t>在快递系统中客户端构件是放在客户端机器上，服务器够减是放在服务器机器上。在客户端节点上，还要部署RMIStub构件。由于Java</w:t>
      </w:r>
      <w:r>
        <w:t xml:space="preserve"> R</w:t>
      </w:r>
      <w:r>
        <w:rPr>
          <w:rFonts w:hint="eastAsia"/>
        </w:rPr>
        <w:t>MI构件属于JDK6.0的一部分。所以，在系统JDK环境已经设置好的情况下，不需要在独立部署。部署图如图所示：</w:t>
      </w:r>
    </w:p>
    <w:p>
      <w:pPr>
        <w:ind w:left="210"/>
      </w:pPr>
    </w:p>
    <w:p>
      <w:pPr>
        <w:ind w:left="210"/>
      </w:pPr>
    </w:p>
    <w:p>
      <w:pPr>
        <w:ind w:left="210"/>
      </w:pPr>
      <w:r>
        <w:pict>
          <v:shape id="_x0000_i1031" o:spt="75" type="#_x0000_t75" style="height:330.1pt;width:367.4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图6  部署图</w:t>
      </w:r>
    </w:p>
    <w:p>
      <w:pPr>
        <w:ind w:left="210"/>
      </w:pPr>
    </w:p>
    <w:p>
      <w:pPr>
        <w:ind w:left="210"/>
      </w:pPr>
    </w:p>
    <w:p>
      <w:pPr>
        <w:ind w:left="210"/>
      </w:pPr>
    </w:p>
    <w:p>
      <w:pPr>
        <w:pStyle w:val="2"/>
      </w:pPr>
      <w:bookmarkStart w:id="10" w:name="_Toc6898"/>
      <w:r>
        <w:rPr>
          <w:rFonts w:hint="eastAsia"/>
        </w:rPr>
        <w:t>5. 接口视角</w:t>
      </w:r>
      <w:bookmarkEnd w:id="10"/>
    </w:p>
    <w:p>
      <w:pPr>
        <w:pStyle w:val="3"/>
        <w:ind w:left="210"/>
      </w:pPr>
      <w:bookmarkStart w:id="11" w:name="_Toc24773"/>
      <w:r>
        <w:rPr>
          <w:rFonts w:hint="eastAsia"/>
        </w:rPr>
        <w:t>5.1 模块的职责</w:t>
      </w:r>
      <w:bookmarkEnd w:id="11"/>
    </w:p>
    <w:p>
      <w:pPr>
        <w:ind w:firstLine="420" w:firstLineChars="200"/>
      </w:pPr>
      <w:r>
        <w:rPr>
          <w:rFonts w:hint="eastAsia"/>
        </w:rPr>
        <w:t>客户端模块额服务器模块视图如图所示，客户端个层和服务器隔层的职责如表所示：</w:t>
      </w:r>
    </w:p>
    <w:p>
      <w:pPr/>
      <w:r>
        <w:pict>
          <v:shape id="_x0000_i1032" o:spt="75" type="#_x0000_t75" style="height:195.6pt;width:422.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/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图7  客户端模块视图                             图8  服务器模块视图</w:t>
      </w:r>
    </w:p>
    <w:p>
      <w:pPr>
        <w:jc w:val="center"/>
        <w:rPr>
          <w:b/>
        </w:rPr>
      </w:pPr>
      <w:r>
        <w:rPr>
          <w:rFonts w:hint="eastAsia"/>
          <w:b/>
        </w:rPr>
        <w:t>表2 客户端各层的职责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用户界面层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基于窗口的工作人员使用界面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对于用户界面的输入进行响应并进行对应的逻辑处理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客户端网络模块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利用Java</w:t>
            </w:r>
            <w:r>
              <w:t xml:space="preserve"> RMI</w:t>
            </w:r>
            <w:r>
              <w:rPr>
                <w:rFonts w:hint="eastAsia"/>
              </w:rPr>
              <w:t>机制查找RMI服务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表3 服务器端各层的职责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负责数据的持久化及数据访问接口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服务器端网络模块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利用Java RMI机制开启RMI服务，注册RMI服务</w:t>
            </w:r>
          </w:p>
        </w:tc>
      </w:tr>
    </w:tbl>
    <w:p>
      <w:pPr/>
    </w:p>
    <w:p>
      <w:pPr/>
      <w:r>
        <w:rPr>
          <w:rFonts w:hint="eastAsia"/>
        </w:rPr>
        <w:t xml:space="preserve">  每一层</w:t>
      </w:r>
      <w:r>
        <w:t>只是使用下方直接接触</w:t>
      </w:r>
      <w:r>
        <w:rPr>
          <w:rFonts w:hint="eastAsia"/>
        </w:rPr>
        <w:t>的</w:t>
      </w:r>
      <w:r>
        <w:t>层。</w:t>
      </w:r>
      <w:r>
        <w:rPr>
          <w:rFonts w:hint="eastAsia"/>
        </w:rPr>
        <w:t>层</w:t>
      </w:r>
      <w:r>
        <w:t>与层之间仅仅是通过接口的调用来完成的。层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四</w:t>
      </w:r>
      <w:r>
        <w:t>所示。</w:t>
      </w:r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表4  层之间调用的接口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  <w:r>
              <w:t>调用方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  <w:r>
              <w:t>提供方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blservice</w:t>
            </w:r>
          </w:p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blservice</w:t>
            </w:r>
          </w:p>
          <w:p>
            <w:pPr>
              <w:jc w:val="center"/>
            </w:pPr>
            <w:r>
              <w:t>Collectionblservice</w:t>
            </w:r>
          </w:p>
          <w:p>
            <w:pPr>
              <w:jc w:val="center"/>
            </w:pPr>
            <w:r>
              <w:t>Transferblservice</w:t>
            </w:r>
          </w:p>
          <w:p>
            <w:pPr>
              <w:jc w:val="center"/>
            </w:pPr>
            <w:r>
              <w:t>Infoblservice</w:t>
            </w:r>
          </w:p>
          <w:p>
            <w:pPr>
              <w:jc w:val="center"/>
            </w:pPr>
            <w:r>
              <w:t>Financeblservice</w:t>
            </w:r>
          </w:p>
          <w:p>
            <w:pPr>
              <w:jc w:val="center"/>
            </w:pPr>
            <w:r>
              <w:t>approveblservice</w:t>
            </w:r>
          </w:p>
          <w:p>
            <w:pPr>
              <w:jc w:val="center"/>
            </w:pPr>
            <w:r>
              <w:t>systemblservice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展示层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dataservice</w:t>
            </w:r>
          </w:p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dataservice</w:t>
            </w:r>
          </w:p>
          <w:p>
            <w:pPr>
              <w:jc w:val="center"/>
            </w:pPr>
            <w:r>
              <w:t>Collectiondataservice</w:t>
            </w:r>
          </w:p>
          <w:p>
            <w:pPr>
              <w:jc w:val="center"/>
            </w:pPr>
            <w:r>
              <w:t>Transferdataservice</w:t>
            </w:r>
          </w:p>
          <w:p>
            <w:pPr>
              <w:jc w:val="center"/>
            </w:pPr>
            <w:r>
              <w:t>Infobdataservice</w:t>
            </w:r>
          </w:p>
          <w:p>
            <w:pPr>
              <w:jc w:val="center"/>
            </w:pPr>
            <w:r>
              <w:t>Financedataservice</w:t>
            </w:r>
          </w:p>
          <w:p>
            <w:pPr>
              <w:jc w:val="center"/>
            </w:pPr>
            <w:r>
              <w:t>approvedataservice</w:t>
            </w:r>
          </w:p>
          <w:p>
            <w:pPr>
              <w:jc w:val="center"/>
            </w:pPr>
            <w:r>
              <w:t>systemdataservice</w:t>
            </w:r>
          </w:p>
          <w:p>
            <w:pPr>
              <w:jc w:val="center"/>
            </w:pPr>
            <w:r>
              <w:t>datafactoryservice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客户端业务</w:t>
            </w:r>
            <w:r>
              <w:t>逻辑层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服务器端</w:t>
            </w:r>
            <w:r>
              <w:t>数据层</w:t>
            </w:r>
          </w:p>
        </w:tc>
      </w:tr>
    </w:tbl>
    <w:p>
      <w:pPr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65750" cy="3839845"/>
            <wp:effectExtent l="0" t="0" r="13970" b="635"/>
            <wp:docPr id="2" name="图片 2" descr="揽件层调用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揽件层调用接口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揽件用例层之间调用的接口</w:t>
      </w:r>
    </w:p>
    <w:p>
      <w:pPr>
        <w:pStyle w:val="3"/>
        <w:ind w:left="210"/>
      </w:pPr>
      <w:bookmarkStart w:id="12" w:name="_Toc15005"/>
      <w:r>
        <w:rPr>
          <w:rFonts w:hint="eastAsia"/>
        </w:rPr>
        <w:t>5.2 用户界面层的分解</w:t>
      </w:r>
      <w:bookmarkEnd w:id="12"/>
    </w:p>
    <w:p>
      <w:pPr>
        <w:ind w:firstLine="420" w:firstLineChars="200"/>
      </w:pPr>
      <w:r>
        <w:rPr>
          <w:rFonts w:hint="eastAsia"/>
        </w:rPr>
        <w:t>根据需求，系统存在38个界面：人员管理、机构管理、机构与人员管理、账户密码权限管理、管理员主界面、查询物流主界面、快递员主界面、揽件、派件与收件、营业厅主界面、车辆装车、接件与派件、收款单、车辆信息管理、司机信息管理、中转中心主界面、交通装运管理、中转中心接收单、仓库管理主界面、库存信息初始化、库区调整、仓库流量、库存盘点、出库、入库、财务人员主界面、成本管理、租金管理、运费管理、工资管理、银行账户管理、总经理主界面、查看统计报表、成本收益表、经营情况表、系统日志查询、审批单据、工资策略管理。界面跳转如图所示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65750" cy="2757170"/>
            <wp:effectExtent l="0" t="0" r="13970" b="1270"/>
            <wp:docPr id="3" name="图片 3" descr="用户界面跳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界面跳转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图10 用户界面跳转</w:t>
      </w:r>
    </w:p>
    <w:p>
      <w:pPr/>
      <w:r>
        <w:rPr>
          <w:rFonts w:hint="eastAsia"/>
        </w:rPr>
        <w:t>服务器端和客户端的用户界面设计接口是一致的，知识具体的页面不一样。用户界面类如下图所示：</w:t>
      </w:r>
    </w:p>
    <w:p>
      <w:pPr>
        <w:pStyle w:val="4"/>
        <w:ind w:left="420"/>
      </w:pPr>
      <w:bookmarkStart w:id="13" w:name="_Toc2705"/>
      <w:r>
        <w:rPr>
          <w:rFonts w:hint="eastAsia"/>
        </w:rPr>
        <w:t>5.2.1 用户界面层模块的职责</w:t>
      </w:r>
      <w:bookmarkEnd w:id="13"/>
    </w:p>
    <w:p>
      <w:pPr/>
      <w:r>
        <w:rPr>
          <w:rFonts w:hint="eastAsia"/>
        </w:rPr>
        <w:t>如表5</w:t>
      </w:r>
      <w:r>
        <w:t>所示为用户界面模块的职责。</w:t>
      </w:r>
    </w:p>
    <w:p>
      <w:pPr>
        <w:jc w:val="center"/>
        <w:rPr>
          <w:b/>
        </w:rPr>
      </w:pPr>
      <w:r>
        <w:rPr>
          <w:rFonts w:hint="eastAsia"/>
          <w:b/>
        </w:rPr>
        <w:t>表5  用户界面模块的职责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rPr>
                <w:rFonts w:hint="eastAsia"/>
              </w:rPr>
              <w:t>，</w:t>
            </w:r>
            <w:r>
              <w:t>负责界面的显示和界面的跳转</w:t>
            </w:r>
          </w:p>
        </w:tc>
      </w:tr>
    </w:tbl>
    <w:p>
      <w:pPr>
        <w:pStyle w:val="4"/>
        <w:ind w:left="420"/>
      </w:pPr>
      <w:bookmarkStart w:id="14" w:name="_Toc9197"/>
      <w:r>
        <w:rPr>
          <w:rFonts w:hint="eastAsia"/>
        </w:rPr>
        <w:t>5.2.2 用户界面层模块的接口规范</w:t>
      </w:r>
      <w:bookmarkEnd w:id="14"/>
    </w:p>
    <w:p>
      <w:pPr/>
      <w:r>
        <w:rPr>
          <w:rFonts w:hint="eastAsia"/>
        </w:rPr>
        <w:t>用户界面</w:t>
      </w:r>
      <w:r>
        <w:t xml:space="preserve">模块的接口规范如表6 </w:t>
      </w:r>
      <w:r>
        <w:rPr>
          <w:rFonts w:hint="eastAsia"/>
        </w:rPr>
        <w:t>所示</w:t>
      </w:r>
      <w:r>
        <w:t>。</w:t>
      </w:r>
    </w:p>
    <w:p>
      <w:pPr>
        <w:jc w:val="center"/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用户界面</w:t>
      </w:r>
      <w:r>
        <w:t>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058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(args:Strings[])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显示</w:t>
            </w:r>
            <w:r>
              <w:t>frame以及LoginPanel</w:t>
            </w:r>
          </w:p>
        </w:tc>
      </w:tr>
    </w:tbl>
    <w:p>
      <w:pPr/>
      <w:r>
        <w:rPr>
          <w:rFonts w:hint="eastAsia"/>
        </w:rPr>
        <w:t>用户界面层</w:t>
      </w:r>
      <w:r>
        <w:t>需要的服务接口如表7所示。</w:t>
      </w:r>
    </w:p>
    <w:p>
      <w:pPr>
        <w:jc w:val="center"/>
      </w:pPr>
      <w:r>
        <w:rPr>
          <w:rFonts w:hint="eastAsia"/>
        </w:rPr>
        <w:t>表</w:t>
      </w:r>
      <w:r>
        <w:t xml:space="preserve">7  </w:t>
      </w:r>
      <w:r>
        <w:rPr>
          <w:rFonts w:hint="eastAsia"/>
        </w:rPr>
        <w:t>用户界面</w:t>
      </w:r>
      <w:r>
        <w:t>层模块需要的服务接口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serviceservice.systemblservice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登录界面的业务逻辑接口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serviceservice.*blservice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每一个</w:t>
            </w:r>
            <w:r>
              <w:t>界面都有一个</w:t>
            </w:r>
            <w:r>
              <w:rPr>
                <w:rFonts w:hint="eastAsia"/>
              </w:rPr>
              <w:t>对应的</w:t>
            </w:r>
            <w:r>
              <w:t>业务逻辑接口</w:t>
            </w:r>
          </w:p>
        </w:tc>
      </w:tr>
    </w:tbl>
    <w:p>
      <w:pPr/>
    </w:p>
    <w:p>
      <w:pPr>
        <w:pStyle w:val="4"/>
        <w:ind w:left="420"/>
      </w:pPr>
      <w:bookmarkStart w:id="15" w:name="_Toc5916"/>
      <w:r>
        <w:rPr>
          <w:rFonts w:hint="eastAsia"/>
        </w:rPr>
        <w:t>5.2.3 用户界面模块设计原理</w:t>
      </w:r>
      <w:bookmarkEnd w:id="15"/>
    </w:p>
    <w:p>
      <w:pPr/>
      <w:r>
        <w:rPr>
          <w:rFonts w:hint="eastAsia"/>
        </w:rPr>
        <w:t>用户界面利用</w:t>
      </w:r>
      <w:r>
        <w:t>Java的Swing和AWT库来实现。</w:t>
      </w:r>
    </w:p>
    <w:p>
      <w:pPr/>
    </w:p>
    <w:p>
      <w:pPr>
        <w:pStyle w:val="3"/>
        <w:ind w:left="210"/>
      </w:pPr>
      <w:bookmarkStart w:id="16" w:name="_Toc12027"/>
      <w:r>
        <w:rPr>
          <w:rFonts w:hint="eastAsia"/>
        </w:rPr>
        <w:t>5.3 业务逻辑层的分解</w:t>
      </w:r>
      <w:bookmarkEnd w:id="16"/>
    </w:p>
    <w:p>
      <w:pPr/>
      <w:r>
        <w:pict>
          <v:shape id="_x0000_i1033" o:spt="75" type="#_x0000_t75" style="height:239.1pt;width:422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/>
    </w:p>
    <w:p>
      <w:pPr/>
    </w:p>
    <w:p>
      <w:pPr/>
    </w:p>
    <w:p>
      <w:pPr>
        <w:pStyle w:val="4"/>
        <w:ind w:left="420"/>
        <w:rPr>
          <w:rFonts w:hint="eastAsia"/>
        </w:rPr>
      </w:pPr>
      <w:bookmarkStart w:id="17" w:name="_Toc17808"/>
      <w:r>
        <w:rPr>
          <w:rFonts w:hint="eastAsia"/>
        </w:rPr>
        <w:t>5.3.1 业务逻辑层模块的职责</w:t>
      </w:r>
      <w:bookmarkEnd w:id="17"/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表8</w:t>
      </w:r>
      <w:r>
        <w:rPr>
          <w:b/>
        </w:rPr>
        <w:t xml:space="preserve">  </w:t>
      </w:r>
      <w:r>
        <w:rPr>
          <w:rFonts w:hint="eastAsia"/>
          <w:b/>
        </w:rPr>
        <w:t>业务逻辑层模块的职责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t>C</w:t>
            </w:r>
            <w:r>
              <w:rPr>
                <w:rFonts w:hint="eastAsia"/>
              </w:rPr>
              <w:t>oll</w:t>
            </w:r>
            <w:r>
              <w:t>ectionbl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负责实现对应与揽件界面所需要的服务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approvebl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</w:t>
            </w:r>
            <w:ins w:id="0" w:author="张健" w:date="2015-10-20T20:37:00Z">
              <w:r>
                <w:rPr>
                  <w:rFonts w:hint="eastAsia"/>
                </w:rPr>
                <w:t>审判单据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financebl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</w:t>
            </w:r>
            <w:r>
              <w:t>成本管理、</w:t>
            </w:r>
            <w:r>
              <w:rPr>
                <w:rFonts w:hint="eastAsia"/>
              </w:rPr>
              <w:t>银行账户管理、查看统计报表、</w:t>
            </w:r>
            <w:r>
              <w:t>生成收款单（</w:t>
            </w:r>
            <w:r>
              <w:rPr>
                <w:rFonts w:hint="eastAsia"/>
              </w:rPr>
              <w:t>这个是在营业厅主界面下 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logispicsquerybl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负责实现对应与物流查询界面所需要的服务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storagebl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负责实现对应与出库管理、入库管理、库存信息初始化、库存盘点、</w:t>
            </w:r>
            <w:r>
              <w:t>库区调整、</w:t>
            </w:r>
            <w:r>
              <w:rPr>
                <w:rFonts w:hint="eastAsia"/>
              </w:rPr>
              <w:t>仓库流量界面所需要的服务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systembl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</w:t>
            </w:r>
            <w:r>
              <w:t>系统日志保存与查询、账户密码权限管理</w:t>
            </w:r>
            <w:r>
              <w:rPr>
                <w:rFonts w:hint="eastAsia"/>
              </w:rPr>
              <w:t xml:space="preserve"> 、登陆账户查验界面所需要的服务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utilitybl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transformbl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负责实现对应与车辆装车管理、交通装运管理、派件与</w:t>
            </w:r>
            <w:ins w:id="1" w:author="张健" w:date="2015-10-20T20:34:00Z">
              <w:r>
                <w:rPr>
                  <w:rFonts w:hint="eastAsia"/>
                </w:rPr>
                <w:t>接件、生成中转中心接收单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infobl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负责实现对应与司机信息管理、车辆信息管理、</w:t>
            </w:r>
            <w:r>
              <w:t>机构</w:t>
            </w:r>
            <w:r>
              <w:rPr>
                <w:rFonts w:hint="eastAsia"/>
              </w:rPr>
              <w:t>与人员</w:t>
            </w:r>
            <w:r>
              <w:t>管理、</w:t>
            </w:r>
            <w:r>
              <w:rPr>
                <w:rFonts w:hint="eastAsia"/>
              </w:rPr>
              <w:t>工资管理界面所需要的服务</w:t>
            </w:r>
          </w:p>
        </w:tc>
      </w:tr>
    </w:tbl>
    <w:p>
      <w:pPr>
        <w:jc w:val="center"/>
        <w:rPr>
          <w:rFonts w:hint="eastAsia"/>
          <w:b/>
        </w:rPr>
      </w:pPr>
    </w:p>
    <w:p>
      <w:pPr>
        <w:pStyle w:val="4"/>
        <w:ind w:left="420"/>
        <w:rPr>
          <w:rFonts w:hint="eastAsia"/>
        </w:rPr>
      </w:pPr>
      <w:bookmarkStart w:id="18" w:name="_Toc4074"/>
      <w:r>
        <w:rPr>
          <w:rFonts w:hint="eastAsia"/>
        </w:rPr>
        <w:t>5.3.2 业务逻辑层模块的接口规范</w:t>
      </w:r>
      <w:bookmarkEnd w:id="18"/>
    </w:p>
    <w:p/>
    <w:p>
      <w:pPr>
        <w:jc w:val="center"/>
      </w:pPr>
      <w:r>
        <w:rPr>
          <w:rFonts w:hint="eastAsia"/>
          <w:b/>
        </w:rPr>
        <w:t>表9</w:t>
      </w:r>
      <w:r>
        <w:rPr>
          <w:b/>
        </w:rPr>
        <w:t xml:space="preserve">  </w:t>
      </w:r>
      <w:r>
        <w:rPr>
          <w:rFonts w:hint="eastAsia"/>
          <w:b/>
        </w:rPr>
        <w:t>Collectionbl模块的接口规范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91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/>
            <w:r>
              <w:t>C</w:t>
            </w:r>
            <w:r>
              <w:rPr>
                <w:rFonts w:hint="eastAsia"/>
              </w:rPr>
              <w:t>ollectionbl.QueryGoodsInfo</w:t>
            </w:r>
          </w:p>
        </w:tc>
        <w:tc>
          <w:tcPr>
            <w:tcW w:w="1740" w:type="dxa"/>
            <w:gridSpan w:val="2"/>
            <w:vAlign w:val="top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/>
          </w:p>
        </w:tc>
        <w:tc>
          <w:tcPr>
            <w:tcW w:w="1740" w:type="dxa"/>
            <w:gridSpan w:val="2"/>
            <w:vAlign w:val="top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/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/>
          </w:p>
        </w:tc>
        <w:tc>
          <w:tcPr>
            <w:tcW w:w="1740" w:type="dxa"/>
            <w:gridSpan w:val="2"/>
            <w:vAlign w:val="top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/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/>
            <w:r>
              <w:t>C</w:t>
            </w:r>
            <w:r>
              <w:rPr>
                <w:rFonts w:hint="eastAsia"/>
              </w:rPr>
              <w:t>ollectionbl.getAllSendDoc</w:t>
            </w:r>
          </w:p>
        </w:tc>
        <w:tc>
          <w:tcPr>
            <w:tcW w:w="1740" w:type="dxa"/>
            <w:gridSpan w:val="2"/>
            <w:vAlign w:val="top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/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/>
          </w:p>
        </w:tc>
        <w:tc>
          <w:tcPr>
            <w:tcW w:w="1740" w:type="dxa"/>
            <w:gridSpan w:val="2"/>
            <w:vAlign w:val="top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/>
          </w:p>
        </w:tc>
        <w:tc>
          <w:tcPr>
            <w:tcW w:w="1740" w:type="dxa"/>
            <w:gridSpan w:val="2"/>
            <w:vAlign w:val="top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/>
            <w:r>
              <w:rPr>
                <w:rFonts w:hint="eastAsia"/>
              </w:rPr>
              <w:t>得到待审批寄件单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/>
            <w:r>
              <w:t>Collectionbl.getCourierMoney(Courier courier)</w:t>
            </w:r>
            <w:bookmarkStart w:id="24" w:name="_GoBack"/>
            <w:bookmarkEnd w:id="24"/>
          </w:p>
        </w:tc>
        <w:tc>
          <w:tcPr>
            <w:tcW w:w="1740" w:type="dxa"/>
            <w:gridSpan w:val="2"/>
            <w:vAlign w:val="top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/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/>
          </w:p>
        </w:tc>
        <w:tc>
          <w:tcPr>
            <w:tcW w:w="1740" w:type="dxa"/>
            <w:gridSpan w:val="2"/>
            <w:vAlign w:val="top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/>
          </w:p>
        </w:tc>
        <w:tc>
          <w:tcPr>
            <w:tcW w:w="1740" w:type="dxa"/>
            <w:gridSpan w:val="2"/>
            <w:vAlign w:val="top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/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/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  <w:vAlign w:val="top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/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/>
          </w:p>
        </w:tc>
        <w:tc>
          <w:tcPr>
            <w:tcW w:w="1740" w:type="dxa"/>
            <w:gridSpan w:val="2"/>
            <w:vAlign w:val="top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/>
          </w:p>
        </w:tc>
        <w:tc>
          <w:tcPr>
            <w:tcW w:w="1740" w:type="dxa"/>
            <w:gridSpan w:val="2"/>
            <w:vAlign w:val="top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/>
            <w:r>
              <w:rPr>
                <w:rFonts w:hint="eastAsia"/>
              </w:rPr>
              <w:t>得到快递员的订单条形码号（通过寄件单文件）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91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18" w:type="dxa"/>
            <w:gridSpan w:val="2"/>
            <w:vAlign w:val="top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  <w:vAlign w:val="top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18" w:type="dxa"/>
            <w:gridSpan w:val="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  <w:vAlign w:val="top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18" w:type="dxa"/>
            <w:gridSpan w:val="2"/>
            <w:vAlign w:val="top"/>
          </w:tcPr>
          <w:p>
            <w:pPr/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  <w:vAlign w:val="top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18" w:type="dxa"/>
            <w:gridSpan w:val="2"/>
            <w:vAlign w:val="top"/>
          </w:tcPr>
          <w:p>
            <w:pPr/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  <w:vAlign w:val="top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18" w:type="dxa"/>
            <w:gridSpan w:val="2"/>
            <w:vAlign w:val="top"/>
          </w:tcPr>
          <w:p>
            <w:pPr/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  <w:vAlign w:val="top"/>
          </w:tcPr>
          <w:p>
            <w:pPr/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18" w:type="dxa"/>
            <w:gridSpan w:val="2"/>
            <w:vAlign w:val="top"/>
          </w:tcPr>
          <w:p>
            <w:pPr/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  <w:vAlign w:val="top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</w:tbl>
    <w:p>
      <w:pPr/>
    </w:p>
    <w:p>
      <w:pPr/>
    </w:p>
    <w:p>
      <w:pPr/>
    </w:p>
    <w:p>
      <w:pPr>
        <w:jc w:val="center"/>
      </w:pPr>
      <w:r>
        <w:rPr>
          <w:rFonts w:hint="eastAsia"/>
          <w:b/>
        </w:rPr>
        <w:t>表10</w:t>
      </w:r>
      <w:r>
        <w:rPr>
          <w:b/>
        </w:rPr>
        <w:t xml:space="preserve">  </w:t>
      </w:r>
      <w:r>
        <w:rPr>
          <w:rFonts w:hint="eastAsia"/>
          <w:b/>
        </w:rPr>
        <w:t>Transferbl模块的接口规范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373"/>
        <w:gridCol w:w="367"/>
        <w:gridCol w:w="3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rPr>
                <w:rFonts w:hint="eastAsia"/>
              </w:rPr>
              <w:t>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Transferbl.get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ZloadDoc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编号正确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输入装车单编号分别得到运费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获取中转单序列号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</w:p>
        </w:tc>
        <w:tc>
          <w:tcPr>
            <w:tcW w:w="3868" w:type="dxa"/>
            <w:gridSpan w:val="2"/>
          </w:tcPr>
          <w:p>
            <w:pPr/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表11</w:t>
      </w:r>
      <w:r>
        <w:rPr>
          <w:b/>
        </w:rPr>
        <w:t xml:space="preserve"> Storagebl</w:t>
      </w:r>
      <w:r>
        <w:rPr>
          <w:rFonts w:hint="eastAsia"/>
          <w:b/>
        </w:rPr>
        <w:t>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</w:tcPr>
          <w:p>
            <w:pPr/>
            <w:r>
              <w:rPr>
                <w:rFonts w:hint="eastAsia"/>
              </w:rPr>
              <w:t>storagebl.getOutWarehouseDoc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OutWarehouseDoc</w:t>
            </w:r>
            <w:r>
              <w:t xml:space="preserve">PO  </w:t>
            </w:r>
            <w:r>
              <w:rPr>
                <w:rFonts w:hint="eastAsia"/>
              </w:rPr>
              <w:t>getOutWarehouseDoc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得到出库单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  <w:tc>
          <w:tcPr>
            <w:tcW w:w="2505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InWarehouseDoc getInWarehouseDoc()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throughTransferDoc</w:t>
            </w:r>
            <w:r>
              <w:rPr>
                <w:color w:val="000000"/>
              </w:rPr>
              <w:t>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遍历本中转中心未出库的中转单，返回一个中转单列表VO对象，用于展示层显示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</w:t>
            </w:r>
            <w:r>
              <w:rPr>
                <w:color w:val="000000"/>
              </w:rPr>
              <w:t xml:space="preserve">find(int  </w:t>
            </w:r>
            <w:r>
              <w:rPr>
                <w:rFonts w:hint="eastAsia"/>
                <w:color w:val="000000"/>
              </w:rPr>
              <w:t>TransferDoc</w:t>
            </w:r>
            <w:r>
              <w:rPr>
                <w:color w:val="000000"/>
              </w:rPr>
              <w:t>ID)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根据选中的中转单编号查询该中转单信息，返回一个TransferDocVO对象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.through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 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遍历本中转中心仓库的所有接收单，返回一个接收单列表VO对象，用于展示层展示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Transferbl.findZArriv</w:t>
            </w:r>
            <w:r>
              <w:rPr>
                <w:color w:val="000000"/>
              </w:rPr>
              <w:t>alDoc(</w:t>
            </w: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alDocID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根据入库接收单编号查找其属性信息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RecordListPO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根据具体的仓库数据持久化对象更新仓库记录文件(点击更新按钮时调用这个方法)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返回仓库所有库存商品记录的VO对象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OutWarehouseDoc</w:t>
            </w:r>
            <w:r>
              <w:rPr>
                <w:color w:val="000000"/>
              </w:rPr>
              <w:t xml:space="preserve"> (OutWarehouseDoc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更新出库单文件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StorageDataService.</w:t>
            </w:r>
            <w:r>
              <w:rPr>
                <w:rFonts w:hint="eastAsia"/>
                <w:color w:val="000000"/>
              </w:rPr>
              <w:t>find</w:t>
            </w:r>
            <w:r>
              <w:rPr>
                <w:color w:val="000000"/>
              </w:rPr>
              <w:t>(int  StorageItemID)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表12</w:t>
      </w:r>
      <w:r>
        <w:rPr>
          <w:b/>
        </w:rPr>
        <w:t xml:space="preserve"> Logisticsquerybl</w:t>
      </w:r>
      <w:r>
        <w:rPr>
          <w:rFonts w:hint="eastAsia"/>
          <w:b/>
        </w:rPr>
        <w:t>模块的接口规范</w:t>
      </w:r>
    </w:p>
    <w:p>
      <w:pPr>
        <w:jc w:val="center"/>
        <w:rPr>
          <w:b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6"/>
        <w:gridCol w:w="2371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restart"/>
          </w:tcPr>
          <w:p>
            <w:pPr>
              <w:jc w:val="center"/>
            </w:pPr>
            <w:r>
              <w:t>Logisticsquerybl.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PositionVO 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返回对应快递的物流信息给展示层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/>
            <w:r>
              <w:t>C</w:t>
            </w:r>
            <w:r>
              <w:rPr>
                <w:rFonts w:hint="eastAsia"/>
              </w:rPr>
              <w:t>ollectionbl.QueryGoodsInfo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4630" w:type="dxa"/>
            <w:gridSpan w:val="2"/>
          </w:tcPr>
          <w:p>
            <w:pPr/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表13</w:t>
      </w:r>
      <w:r>
        <w:rPr>
          <w:b/>
        </w:rPr>
        <w:t xml:space="preserve">  I</w:t>
      </w:r>
      <w:r>
        <w:rPr>
          <w:rFonts w:hint="eastAsia"/>
          <w:b/>
        </w:rPr>
        <w:t>nfo</w:t>
      </w:r>
      <w:r>
        <w:rPr>
          <w:b/>
        </w:rPr>
        <w:t>bl</w:t>
      </w:r>
      <w:r>
        <w:rPr>
          <w:rFonts w:hint="eastAsia"/>
          <w:b/>
        </w:rPr>
        <w:t>模块的</w:t>
      </w:r>
      <w:r>
        <w:rPr>
          <w:b/>
        </w:rPr>
        <w:t>接口规范</w:t>
      </w:r>
    </w:p>
    <w:tbl>
      <w:tblPr>
        <w:tblStyle w:val="20"/>
        <w:tblpPr w:leftFromText="180" w:rightFromText="180" w:vertAnchor="page" w:horzAnchor="margin" w:tblpY="57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152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left="2520" w:firstLine="420"/>
            </w:pPr>
            <w:r>
              <w:rPr>
                <w:rFonts w:hint="eastAsia"/>
              </w:rPr>
              <w:t>提供的</w:t>
            </w:r>
            <w:r>
              <w:t>服务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bl.getSalary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GetSalary()；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从文件</w:t>
            </w:r>
            <w:r>
              <w:t>读入</w:t>
            </w:r>
            <w:r>
              <w:rPr>
                <w:rFonts w:hint="eastAsia"/>
              </w:rPr>
              <w:t>工资总额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Infobl.getIncome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IncomePO</w:t>
            </w:r>
            <w:r>
              <w:rPr>
                <w:rFonts w:hint="eastAsia"/>
              </w:rPr>
              <w:t>&gt;</w:t>
            </w:r>
            <w:r>
              <w:t xml:space="preserve"> GetIncome()；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从文件</w:t>
            </w:r>
            <w:r>
              <w:t>中读入总收入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Infobl.getCourierList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CourierPO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GetCourierList();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得到</w:t>
            </w:r>
            <w:r>
              <w:t>本机构快递员列表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Infobl.findStaff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FindStaff();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获取</w:t>
            </w:r>
            <w:r>
              <w:t>未分配</w:t>
            </w:r>
            <w:r>
              <w:rPr>
                <w:rFonts w:hint="eastAsia"/>
              </w:rPr>
              <w:t>账户</w:t>
            </w:r>
            <w:r>
              <w:t>的人员列表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/>
            <w:r>
              <w:t xml:space="preserve">                             </w:t>
            </w:r>
            <w:r>
              <w:rPr>
                <w:rFonts w:hint="eastAsia"/>
              </w:rPr>
              <w:t>需要的</w:t>
            </w:r>
            <w:r>
              <w:t>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dataservice.findCar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员工机构信息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表14 Systembl</w:t>
      </w:r>
      <w:r>
        <w:rPr>
          <w:b/>
        </w:rPr>
        <w:t>的接口规范</w:t>
      </w:r>
    </w:p>
    <w:tbl>
      <w:tblPr>
        <w:tblStyle w:val="20"/>
        <w:tblpPr w:leftFromText="180" w:rightFromText="180" w:vertAnchor="page" w:horzAnchor="margin" w:tblpY="1848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1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获得</w:t>
            </w:r>
            <w: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查找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Info</w:t>
            </w:r>
            <w:r>
              <w:t>bl.findStaffList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新建</w:t>
            </w:r>
            <w:r>
              <w:t>账户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获取未分配的</w:t>
            </w:r>
            <w:r>
              <w:t>人员列表</w:t>
            </w:r>
            <w:r>
              <w:rPr>
                <w:rFonts w:hint="eastAsia"/>
              </w:rPr>
              <w:t>（</w:t>
            </w:r>
            <w:r>
              <w:t>POList）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保存</w:t>
            </w:r>
            <w: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保存修改的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</w:tbl>
    <w:p>
      <w:pPr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 xml:space="preserve">表15 </w:t>
      </w:r>
      <w:r>
        <w:rPr>
          <w:b/>
        </w:rPr>
        <w:t>Approvebl的接口规范</w:t>
      </w:r>
    </w:p>
    <w:tbl>
      <w:tblPr>
        <w:tblStyle w:val="20"/>
        <w:tblpPr w:leftFromText="180" w:rightFromText="180" w:vertAnchor="page" w:horzAnchor="margin" w:tblpY="490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rehouseDoc(po</w:t>
            </w:r>
            <w:r>
              <w:rPr>
                <w:rFonts w:hint="eastAsia"/>
              </w:rPr>
              <w:t>对象</w:t>
            </w:r>
            <w:r>
              <w:t>)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</w:t>
            </w:r>
            <w:r>
              <w:rPr>
                <w:rFonts w:hint="eastAsia"/>
              </w:rPr>
              <w:t>ransferbl</w:t>
            </w:r>
            <w:r>
              <w:t>.getYDeliverDoc</w:t>
            </w:r>
          </w:p>
          <w:p>
            <w:pPr/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Transferbl.get</w:t>
            </w:r>
            <w:r>
              <w:t>YArrivalDoc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</w:t>
            </w:r>
            <w:r>
              <w:t>sferbl.getZArrivalDoc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Transferbl.getTransfer</w:t>
            </w:r>
            <w:r>
              <w:t>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nsferbl.getYloadDoc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Transferbl.getZloadDoc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C</w:t>
            </w:r>
            <w:r>
              <w:rPr>
                <w:rFonts w:hint="eastAsia"/>
              </w:rPr>
              <w:t>ollectionbl.getSendDoc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F</w:t>
            </w:r>
            <w:r>
              <w:rPr>
                <w:rFonts w:hint="eastAsia"/>
              </w:rPr>
              <w:t>inancebl.getPayDoc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F</w:t>
            </w:r>
            <w:r>
              <w:rPr>
                <w:rFonts w:hint="eastAsia"/>
              </w:rPr>
              <w:t>inancebl.</w:t>
            </w:r>
            <w:r>
              <w:t>getGatheringDoc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得到收款单</w:t>
            </w:r>
          </w:p>
        </w:tc>
      </w:tr>
    </w:tbl>
    <w:p>
      <w:pPr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 xml:space="preserve">表16 </w:t>
      </w:r>
      <w:r>
        <w:rPr>
          <w:b/>
        </w:rPr>
        <w:t>F</w:t>
      </w:r>
      <w:r>
        <w:rPr>
          <w:rFonts w:hint="eastAsia"/>
          <w:b/>
        </w:rPr>
        <w:t>ina</w:t>
      </w:r>
      <w:r>
        <w:rPr>
          <w:b/>
        </w:rPr>
        <w:t>ncebl的接口规范</w:t>
      </w:r>
    </w:p>
    <w:tbl>
      <w:tblPr>
        <w:tblStyle w:val="20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</w:t>
            </w:r>
            <w:r>
              <w:t>nancebl.getPayDoc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>
            <w:pPr/>
            <w:r>
              <w:t>public PayDoc getPayDoc();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总经理得到付款单文件并可修改付款单的PO对象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Financebl.getGatheringDoc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GatheringDoc getGatheringDoc()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总经理得到收款单文件并可修改收款单的PO对象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I</w:t>
            </w:r>
            <w:r>
              <w:rPr>
                <w:rFonts w:hint="eastAsia"/>
              </w:rPr>
              <w:t>nfobl.getSalary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得到工资的总额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  <w:r>
              <w:rPr>
                <w:color w:val="244061"/>
              </w:rPr>
              <w:t xml:space="preserve"> 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输入装车单编号分别得到运费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得到财务人员填写的总租金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得到财务人员列表便于选择付款人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更新账户（修改账户名称）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更新付款单文件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删除账户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Account PO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增加账户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得到公司的银行账户列表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Infobl.get</w:t>
            </w:r>
            <w:r>
              <w:t>Income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Financedataservice.get Pay</w:t>
            </w:r>
            <w:r>
              <w:t>Doc（Time startTime,Time endTime）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得到期间付款单列表（PO）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得到期间收款单列表（PO）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Info</w:t>
            </w:r>
            <w:r>
              <w:t>bl.getCourierList()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得到本机构快递员列表（POli</w:t>
            </w:r>
            <w:r>
              <w:t>st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Collectionbl.getCourierMoney(Courier courier)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>
      <w:pPr/>
    </w:p>
    <w:p>
      <w:pPr>
        <w:pStyle w:val="3"/>
        <w:ind w:left="210"/>
      </w:pPr>
      <w:bookmarkStart w:id="19" w:name="_Toc19585"/>
      <w:r>
        <w:rPr>
          <w:rFonts w:hint="eastAsia"/>
        </w:rPr>
        <w:t>5.4 数据层的分解</w:t>
      </w:r>
      <w:bookmarkEnd w:id="19"/>
    </w:p>
    <w:p>
      <w:pPr>
        <w:ind w:firstLine="420" w:firstLineChars="200"/>
      </w:pPr>
      <w:r>
        <w:rPr>
          <w:rFonts w:hint="eastAsia"/>
        </w:rPr>
        <w:t>数据层主要给业务逻辑层提供数据访问服务，包括对于持久化数据的增删改查。Collection业务逻辑层需要的服务有CollectionDataService接口提供。由于持久化数据的保存主要为序列化文件，所示抽象了数据服务。数据层模块的描述具体如图所示。</w:t>
      </w:r>
    </w:p>
    <w:p>
      <w:pPr>
        <w:jc w:val="center"/>
      </w:pPr>
      <w:r>
        <w:pict>
          <v:shape id="_x0000_i1034" o:spt="75" type="#_x0000_t75" style="height:293.45pt;width:182.7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图13</w:t>
      </w:r>
      <w:r>
        <w:t xml:space="preserve">  </w:t>
      </w:r>
      <w:r>
        <w:rPr>
          <w:rFonts w:hint="eastAsia"/>
        </w:rPr>
        <w:t>数据层模块的描述</w:t>
      </w:r>
    </w:p>
    <w:p>
      <w:pPr>
        <w:jc w:val="center"/>
      </w:pPr>
    </w:p>
    <w:p>
      <w:pPr/>
    </w:p>
    <w:p>
      <w:pPr>
        <w:pStyle w:val="4"/>
        <w:ind w:left="420"/>
      </w:pPr>
      <w:bookmarkStart w:id="20" w:name="_Toc12794"/>
      <w:r>
        <w:rPr>
          <w:rFonts w:hint="eastAsia"/>
        </w:rPr>
        <w:t>5.4.1 数据层模块的职责</w:t>
      </w:r>
      <w:bookmarkEnd w:id="20"/>
    </w:p>
    <w:p>
      <w:pPr/>
    </w:p>
    <w:p>
      <w:pPr>
        <w:jc w:val="center"/>
      </w:pPr>
      <w:r>
        <w:rPr>
          <w:rFonts w:hint="eastAsia"/>
          <w:b/>
        </w:rPr>
        <w:t>表17 数据层模块的职责</w:t>
      </w:r>
    </w:p>
    <w:tbl>
      <w:tblPr>
        <w:tblStyle w:val="20"/>
        <w:tblpPr w:leftFromText="180" w:rightFromText="180" w:vertAnchor="text" w:horzAnchor="margin" w:tblpY="7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CollectionDataService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持久化数据库的接口，提供增、删、改、查、集体导出服务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CollectionDataServiceSerializableImpl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基于序列化文件的持久化数据库的接口，提供增、删、改、查、集体导出服务</w:t>
            </w:r>
          </w:p>
        </w:tc>
      </w:tr>
    </w:tbl>
    <w:p>
      <w:pPr>
        <w:pStyle w:val="4"/>
        <w:ind w:left="420"/>
      </w:pPr>
      <w:bookmarkStart w:id="21" w:name="_Toc9539"/>
      <w:r>
        <w:rPr>
          <w:rFonts w:hint="eastAsia"/>
        </w:rPr>
        <w:t>5.4.2 数据层模块的接口规范</w:t>
      </w:r>
      <w:bookmarkEnd w:id="21"/>
    </w:p>
    <w:p>
      <w:pPr>
        <w:jc w:val="center"/>
        <w:rPr>
          <w:b/>
        </w:rPr>
      </w:pPr>
      <w:r>
        <w:rPr>
          <w:rFonts w:hint="eastAsia"/>
          <w:b/>
        </w:rPr>
        <w:t xml:space="preserve">表18 </w:t>
      </w: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  <w:gridCol w:w="1258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/>
            <w:r>
              <w:rPr>
                <w:rFonts w:hint="eastAsia"/>
              </w:rPr>
              <w:t>提供的服务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POList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update(RecordPOList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根据具体的仓库数据持久化对象更新仓库记录文件(点击更新按钮时调用这个方法)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clear()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</w:t>
            </w:r>
            <w:r>
              <w:rPr>
                <w:rFonts w:hint="eastAsia"/>
                <w:color w:val="000000"/>
              </w:rPr>
              <w:t>List</w:t>
            </w:r>
            <w:r>
              <w:rPr>
                <w:color w:val="000000"/>
              </w:rPr>
              <w:t>()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getRecord</w:t>
            </w:r>
            <w:r>
              <w:rPr>
                <w:rFonts w:hint="eastAsia"/>
              </w:rPr>
              <w:t>List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返回仓库所有库存记录对象PO列表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modify(double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public updateInWarehouseDoc (InWarehouseDocPO  t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根据入库单更新入库单文件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tabs>
                <w:tab w:val="left" w:pos="706"/>
              </w:tabs>
            </w:pPr>
            <w:r>
              <w:t>StorageDataService.updateOutWarehouseDoc (OutWarehouseDocPO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updateOutWarehouseDoc(OutWarehouseDocPO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根据出库单更新入库单文件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t>StorageDataService.find(int  StorageItemID)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>(int StorageItemID)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getPercent(String district)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public ArrayList&lt;</w:t>
            </w:r>
            <w:r>
              <w:rPr>
                <w:rFonts w:hint="eastAsia"/>
              </w:rPr>
              <w:t>OutWa</w:t>
            </w:r>
            <w:r>
              <w:t>rehouseDocPO&gt;get</w:t>
            </w:r>
            <w:r>
              <w:rPr>
                <w:rFonts w:hint="eastAsia"/>
              </w:rPr>
              <w:t>OutWa</w:t>
            </w:r>
            <w:r>
              <w:t>rehouseDoc()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到待审批出库单，返回值是一个PO对象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</w:t>
            </w:r>
            <w:r>
              <w:rPr>
                <w:rFonts w:hint="eastAsia"/>
              </w:rPr>
              <w:t>InWa</w:t>
            </w:r>
            <w:r>
              <w:t>rehouseDocPO&gt; getInWarehouseDoc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得到待审批入库单，返回一个POlist</w:t>
            </w:r>
          </w:p>
        </w:tc>
      </w:tr>
    </w:tbl>
    <w:p>
      <w:pPr/>
    </w:p>
    <w:p>
      <w:pPr>
        <w:jc w:val="center"/>
      </w:pPr>
      <w:r>
        <w:rPr>
          <w:rFonts w:hint="eastAsia"/>
          <w:b/>
        </w:rPr>
        <w:t>表19 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134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firstLine="3045" w:firstLineChars="1450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&lt;BusinessMan</w:t>
            </w:r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getBusinessManList</w:t>
            </w:r>
            <w: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得到财务人员列表便于选择付款人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DriverPO</w:t>
            </w:r>
            <w:r>
              <w:rPr>
                <w:rFonts w:hint="eastAsia"/>
              </w:rPr>
              <w:t>&gt;</w:t>
            </w:r>
            <w:r>
              <w:t xml:space="preserve"> findDriver();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dataservice.findCar</w:t>
            </w:r>
          </w:p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CarPO</w:t>
            </w:r>
            <w:r>
              <w:rPr>
                <w:rFonts w:hint="eastAsia"/>
              </w:rPr>
              <w:t>&gt;</w:t>
            </w:r>
            <w:r>
              <w:t xml:space="preserve"> findCar();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findSalary();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findStaff();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InstitutionPO</w:t>
            </w:r>
            <w:r>
              <w:rPr>
                <w:rFonts w:hint="eastAsia"/>
              </w:rPr>
              <w:t>&gt;</w:t>
            </w:r>
            <w:r>
              <w:t xml:space="preserve"> findInstitution();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DistancePO</w:t>
            </w:r>
            <w:r>
              <w:rPr>
                <w:rFonts w:hint="eastAsia"/>
              </w:rPr>
              <w:t>&gt;</w:t>
            </w:r>
            <w:r>
              <w:t xml:space="preserve"> findDistance();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saveDriver(DriverPO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增加一个司机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saveCar(CarPO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增加一个车辆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saveSalary (SalaryPO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增加一个薪水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saveStaff(StaffPO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增加一个人员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saveInstitution (InstitutionPO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增加一个机构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表20 Systemdataservice的</w:t>
      </w:r>
      <w:r>
        <w:rPr>
          <w:b/>
        </w:rPr>
        <w:t>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13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firstLine="3045" w:firstLineChars="1450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OperationPO</w:t>
            </w:r>
            <w:r>
              <w:rPr>
                <w:rFonts w:hint="eastAsia"/>
              </w:rPr>
              <w:t>&gt;</w:t>
            </w:r>
            <w:r>
              <w:t xml:space="preserve"> findOperationLog</w:t>
            </w:r>
            <w:r>
              <w:rPr>
                <w:rFonts w:hint="eastAsia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返回Operation</w:t>
            </w:r>
            <w:r>
              <w:t>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AccountPO</w:t>
            </w:r>
            <w:r>
              <w:rPr>
                <w:rFonts w:hint="eastAsia"/>
              </w:rPr>
              <w:t>&gt;</w:t>
            </w:r>
            <w:r>
              <w:t xml:space="preserve"> findAccount</w:t>
            </w:r>
            <w:r>
              <w:rPr>
                <w:rFonts w:hint="eastAsia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登录账户</w:t>
            </w:r>
            <w:r>
              <w:t>已被授权验证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返回</w:t>
            </w:r>
            <w:r>
              <w:t>所有账户的List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void 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文件</w:t>
            </w:r>
            <w:r>
              <w:t>中不存在相同的PO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新增一个</w:t>
            </w:r>
            <w: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void  saveAccount(AccountPO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 xml:space="preserve">表21 </w:t>
      </w:r>
      <w:r>
        <w:rPr>
          <w:b/>
        </w:rPr>
        <w:t>F</w:t>
      </w:r>
      <w:r>
        <w:rPr>
          <w:rFonts w:hint="eastAsia"/>
          <w:b/>
        </w:rPr>
        <w:t>inancedataservice的接口规范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1320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得到财务人员填写的总租金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更新付款单文件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修改账户名称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删除该账户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增加一个账户，其金额设为0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list&lt;Accoutnt&gt; getAccount()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得到公司的银行账户列表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Financedataservice.getPay</w:t>
            </w:r>
            <w:r>
              <w:t>Doc（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得到期间付款单列表（PO）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list&lt;GatheringDoc&gt;(Time startTime,Time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得到期间收款单列表（PO）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表22 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void changeSequence(int 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CollectionDataService.saveHistory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void saveHistory(HistoryPO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ollectionDataService.QueryGoodsInfo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得到待审批寄件单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Collection</w:t>
            </w:r>
            <w:r>
              <w:rPr>
                <w:rFonts w:hint="eastAsia"/>
              </w:rPr>
              <w:t>DataService</w:t>
            </w:r>
            <w:r>
              <w:t>.getCourierMoney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r>
              <w:rPr>
                <w:rFonts w:hint="eastAsia"/>
              </w:rPr>
              <w:t>DataService</w:t>
            </w:r>
            <w:r>
              <w:t>.getSendDocIDList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>
      <w:pPr/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表23 TransferDataService的接口规范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01"/>
        <w:gridCol w:w="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获取中转单序列号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得到待审批中转中心装车单</w:t>
            </w:r>
          </w:p>
        </w:tc>
      </w:tr>
    </w:tbl>
    <w:p>
      <w:pPr/>
    </w:p>
    <w:p>
      <w:pPr/>
    </w:p>
    <w:p>
      <w:pPr>
        <w:pStyle w:val="2"/>
      </w:pPr>
      <w:bookmarkStart w:id="22" w:name="_Toc16380"/>
      <w:r>
        <w:rPr>
          <w:rFonts w:hint="eastAsia"/>
        </w:rPr>
        <w:t>6. 信息视角</w:t>
      </w:r>
      <w:bookmarkEnd w:id="22"/>
    </w:p>
    <w:p>
      <w:pPr>
        <w:pStyle w:val="3"/>
        <w:ind w:left="210"/>
      </w:pPr>
      <w:bookmarkStart w:id="23" w:name="_Toc13062"/>
      <w:r>
        <w:rPr>
          <w:rFonts w:hint="eastAsia"/>
        </w:rPr>
        <w:t>6.1 数据持久化对象</w:t>
      </w:r>
      <w:bookmarkEnd w:id="23"/>
    </w:p>
    <w:p>
      <w:pPr/>
      <w:r>
        <w:rPr>
          <w:rFonts w:hint="eastAsia"/>
        </w:rPr>
        <w:t>系统的PO类就是对应的相关的实体类，在此只做简单的介绍。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AccountPO类就是银行账户，包含账户名称、账户余额属性。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BusinessHallPO包含所在城市、本机构类型、机构名称属性。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CarPO包含汽车编号、车牌号、服役时间属性。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CostInComeDocPO包含总收入、总支出、总利润属性。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DriverPO包含驾驶员工号、姓名、出生日期、身份证号、手机号码、性别、行驶证期限属性。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GatheringDocPO包含收款日期、收款金额、快递员姓名、收款项（快递编号）属性。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HistoryPO包含出发地、目的地、运输时间属性。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InstitutionPO包含所在城市、本机构类型、机构名称属性。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InWareHouseDocPO</w:t>
      </w:r>
      <w:r>
        <w:rPr>
          <w:rFonts w:hint="eastAsia" w:ascii="Consolas" w:hAnsi="Consolas" w:cs="Consolas"/>
          <w:color w:val="000000"/>
          <w:kern w:val="0"/>
          <w:sz w:val="20"/>
        </w:rPr>
        <w:t>包含入库单单号、快递编号列表属性。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OutRecord包含出库的快递编号、出库日期、目的地、运输方式属性。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OutWareHouseDocPO</w:t>
      </w:r>
      <w:r>
        <w:rPr>
          <w:rFonts w:hint="eastAsia" w:ascii="Consolas" w:hAnsi="Consolas" w:cs="Consolas"/>
          <w:color w:val="000000"/>
          <w:kern w:val="0"/>
          <w:sz w:val="20"/>
        </w:rPr>
        <w:t>包含出库单编号、出库的快递编号列表。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OverDocPO</w:t>
      </w:r>
      <w:r>
        <w:rPr>
          <w:rFonts w:hint="eastAsia" w:ascii="Consolas" w:hAnsi="Consolas" w:cs="Consolas"/>
          <w:color w:val="000000"/>
          <w:kern w:val="0"/>
          <w:sz w:val="20"/>
        </w:rPr>
        <w:t>包含收件单编号、对应的快递编号、收件人姓名、收件日期。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PayDocPO包含付款单编号、付款日期、付款金额、付款人、付款账号、付款方式、备注。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PositionPO包含快递编号、历史轨迹。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Record</w:t>
      </w:r>
      <w:r>
        <w:rPr>
          <w:rFonts w:ascii="Consolas" w:hAnsi="Consolas" w:cs="Consolas"/>
          <w:color w:val="000000"/>
          <w:kern w:val="0"/>
          <w:sz w:val="20"/>
        </w:rPr>
        <w:t>PO</w:t>
      </w:r>
      <w:r>
        <w:rPr>
          <w:rFonts w:hint="eastAsia" w:ascii="Consolas" w:hAnsi="Consolas" w:cs="Consolas"/>
          <w:color w:val="000000"/>
          <w:kern w:val="0"/>
          <w:sz w:val="20"/>
        </w:rPr>
        <w:t>包含快递编号、入库日期、目的地、所在分区、排号、架号、位号。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SendDocPO包含寄件人姓名、寄件人地址、寄件人电话、寄件人手机、收件人姓名、收件人地址、收件人电话、收件人手机、快递重量、体积、内件品名、尺寸、包装类型、费用合计、快递编号、快递类型。</w:t>
      </w:r>
    </w:p>
    <w:p>
      <w:pPr>
        <w:rPr>
          <w:rFonts w:hint="eastAsia"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StaffPO包含工号、姓名、所在机构、职位。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985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roman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pict>
        <v:shape id="文本框 2" o:spid="_x0000_s4097" o:spt="202" type="#_x0000_t202" style="position:absolute;left:0pt;margin-top:0pt;height:144pt;width:144pt;mso-position-horizontal:left;mso-position-horizontal-relative:margin;mso-wrap-style:none;z-index:251658240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double" w:color="auto" w:sz="8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430679">
    <w:nsid w:val="56278597"/>
    <w:multiLevelType w:val="multilevel"/>
    <w:tmpl w:val="56278597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1445430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A6E13"/>
    <w:rsid w:val="000470FF"/>
    <w:rsid w:val="000A70F9"/>
    <w:rsid w:val="000C0BAC"/>
    <w:rsid w:val="000E2601"/>
    <w:rsid w:val="000E35E8"/>
    <w:rsid w:val="000F181A"/>
    <w:rsid w:val="001163FC"/>
    <w:rsid w:val="00184ECB"/>
    <w:rsid w:val="00190C5F"/>
    <w:rsid w:val="001B2F52"/>
    <w:rsid w:val="001C6CAA"/>
    <w:rsid w:val="001D0F40"/>
    <w:rsid w:val="001F0799"/>
    <w:rsid w:val="00204312"/>
    <w:rsid w:val="00257E91"/>
    <w:rsid w:val="002777FD"/>
    <w:rsid w:val="002913F3"/>
    <w:rsid w:val="002C40D8"/>
    <w:rsid w:val="002E2269"/>
    <w:rsid w:val="00313F95"/>
    <w:rsid w:val="00327F0C"/>
    <w:rsid w:val="00340E5C"/>
    <w:rsid w:val="00391979"/>
    <w:rsid w:val="00392F97"/>
    <w:rsid w:val="00414B4C"/>
    <w:rsid w:val="0043303D"/>
    <w:rsid w:val="00474876"/>
    <w:rsid w:val="00506AA6"/>
    <w:rsid w:val="00540ADE"/>
    <w:rsid w:val="0056254C"/>
    <w:rsid w:val="005A6E13"/>
    <w:rsid w:val="005C1917"/>
    <w:rsid w:val="005C5A7F"/>
    <w:rsid w:val="005C5F98"/>
    <w:rsid w:val="00693870"/>
    <w:rsid w:val="006A2387"/>
    <w:rsid w:val="006A4EDC"/>
    <w:rsid w:val="006A5474"/>
    <w:rsid w:val="006C32A1"/>
    <w:rsid w:val="00715193"/>
    <w:rsid w:val="007607B9"/>
    <w:rsid w:val="00770845"/>
    <w:rsid w:val="0077757A"/>
    <w:rsid w:val="007A4249"/>
    <w:rsid w:val="007D2826"/>
    <w:rsid w:val="007E450E"/>
    <w:rsid w:val="008503C3"/>
    <w:rsid w:val="00875075"/>
    <w:rsid w:val="008C2448"/>
    <w:rsid w:val="00905DA8"/>
    <w:rsid w:val="00926F58"/>
    <w:rsid w:val="00927106"/>
    <w:rsid w:val="009577C7"/>
    <w:rsid w:val="009607C6"/>
    <w:rsid w:val="009C5BF4"/>
    <w:rsid w:val="009D6101"/>
    <w:rsid w:val="009E4A3C"/>
    <w:rsid w:val="00A20A17"/>
    <w:rsid w:val="00A26714"/>
    <w:rsid w:val="00A325C1"/>
    <w:rsid w:val="00A4330D"/>
    <w:rsid w:val="00A62086"/>
    <w:rsid w:val="00A704AB"/>
    <w:rsid w:val="00A9253B"/>
    <w:rsid w:val="00AA0627"/>
    <w:rsid w:val="00AA7B15"/>
    <w:rsid w:val="00B160A1"/>
    <w:rsid w:val="00B56721"/>
    <w:rsid w:val="00B57CCC"/>
    <w:rsid w:val="00BB7F86"/>
    <w:rsid w:val="00BC27AF"/>
    <w:rsid w:val="00C2130A"/>
    <w:rsid w:val="00C23FFA"/>
    <w:rsid w:val="00C32F4A"/>
    <w:rsid w:val="00C36F43"/>
    <w:rsid w:val="00CC3C0C"/>
    <w:rsid w:val="00CC57C4"/>
    <w:rsid w:val="00CD1ED8"/>
    <w:rsid w:val="00CD5107"/>
    <w:rsid w:val="00D20FB7"/>
    <w:rsid w:val="00D442AF"/>
    <w:rsid w:val="00D610F5"/>
    <w:rsid w:val="00D7103F"/>
    <w:rsid w:val="00D87B73"/>
    <w:rsid w:val="00DC4923"/>
    <w:rsid w:val="00E50DC3"/>
    <w:rsid w:val="00E63724"/>
    <w:rsid w:val="00E90DCC"/>
    <w:rsid w:val="00EC444A"/>
    <w:rsid w:val="00F5643F"/>
    <w:rsid w:val="00F646BD"/>
    <w:rsid w:val="00FB0A38"/>
    <w:rsid w:val="00FB5CC2"/>
    <w:rsid w:val="00FC5E15"/>
    <w:rsid w:val="00FE4243"/>
    <w:rsid w:val="128846F4"/>
    <w:rsid w:val="149D6522"/>
    <w:rsid w:val="1B1F0B0A"/>
    <w:rsid w:val="1ED12DD8"/>
    <w:rsid w:val="2FF74E9F"/>
    <w:rsid w:val="345D7E4B"/>
    <w:rsid w:val="45054C98"/>
    <w:rsid w:val="48017B44"/>
    <w:rsid w:val="4EEA27F6"/>
    <w:rsid w:val="6AE01A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ind w:left="100" w:leftChars="10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ind w:left="200" w:leftChars="200"/>
      <w:outlineLvl w:val="2"/>
    </w:pPr>
    <w:rPr>
      <w:b/>
      <w:sz w:val="24"/>
    </w:rPr>
  </w:style>
  <w:style w:type="character" w:default="1" w:styleId="18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table" w:styleId="20">
    <w:name w:val="Table Grid"/>
    <w:basedOn w:val="1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cs="黑体"/>
      <w:szCs w:val="22"/>
    </w:rPr>
  </w:style>
  <w:style w:type="character" w:customStyle="1" w:styleId="22">
    <w:name w:val="标题 Char"/>
    <w:basedOn w:val="18"/>
    <w:link w:val="17"/>
    <w:uiPriority w:val="10"/>
    <w:rPr>
      <w:rFonts w:ascii="Cambria" w:hAnsi="Cambria" w:cs="黑体"/>
      <w:b/>
      <w:bCs/>
      <w:kern w:val="2"/>
      <w:sz w:val="32"/>
      <w:szCs w:val="32"/>
    </w:rPr>
  </w:style>
  <w:style w:type="character" w:customStyle="1" w:styleId="23">
    <w:name w:val="副标题 Char"/>
    <w:basedOn w:val="18"/>
    <w:link w:val="13"/>
    <w:qFormat/>
    <w:uiPriority w:val="11"/>
    <w:rPr>
      <w:rFonts w:ascii="Cambria" w:hAnsi="Cambria" w:cs="黑体"/>
      <w:b/>
      <w:bCs/>
      <w:kern w:val="28"/>
      <w:sz w:val="32"/>
      <w:szCs w:val="32"/>
    </w:rPr>
  </w:style>
  <w:style w:type="table" w:customStyle="1" w:styleId="24">
    <w:name w:val="清单表 3 - 着色 11"/>
    <w:basedOn w:val="19"/>
    <w:qFormat/>
    <w:uiPriority w:val="48"/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shd w:val="clear" w:color="auto" w:fill="4F81BD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top w:val="nil"/>
          <w:left w:val="single" w:color="4F81BD" w:sz="4" w:space="0"/>
          <w:bottom w:val="nil"/>
          <w:right w:val="single" w:color="4F81BD" w:sz="4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4F81BD" w:sz="4" w:space="0"/>
          <w:left w:val="nil"/>
          <w:bottom w:val="single" w:color="4F81BD" w:sz="4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5">
    <w:name w:val="网格表 4 - 着色 11"/>
    <w:basedOn w:val="19"/>
    <w:qFormat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/>
      </w:tcPr>
    </w:tblStylePr>
    <w:tblStylePr w:type="band1Horz">
      <w:tblPr>
        <w:tblLayout w:type="fixed"/>
      </w:tblPr>
      <w:tcPr>
        <w:shd w:val="clear" w:color="auto" w:fill="DBE5F1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3574</Words>
  <Characters>20374</Characters>
  <Lines>169</Lines>
  <Paragraphs>47</Paragraphs>
  <ScaleCrop>false</ScaleCrop>
  <LinksUpToDate>false</LinksUpToDate>
  <CharactersWithSpaces>23901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2015-10-21T12:06:00Z</dcterms:created>
  <dc:creator>lin</dc:creator>
  <cp:lastModifiedBy>lin</cp:lastModifiedBy>
  <dcterms:modified xsi:type="dcterms:W3CDTF">2016-01-04T01:16:06Z</dcterms:modified>
  <dc:title>物流管理与服务系统（CMASS）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