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78" w:rsidRDefault="00BA32E5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A43078" w:rsidRDefault="00BA32E5">
      <w:proofErr w:type="spellStart"/>
      <w:r>
        <w:rPr>
          <w:rFonts w:hint="eastAsia"/>
        </w:rPr>
        <w:t>Collectionbl</w:t>
      </w:r>
      <w:proofErr w:type="spellEnd"/>
      <w:r>
        <w:rPr>
          <w:rFonts w:hint="eastAsia"/>
        </w:rPr>
        <w:t>模块承担的需求参见需求规格说明文档功能需求及相关非功能需求</w:t>
      </w:r>
    </w:p>
    <w:p w:rsidR="00A43078" w:rsidRDefault="00BA32E5">
      <w:proofErr w:type="spellStart"/>
      <w:r>
        <w:rPr>
          <w:rFonts w:hint="eastAsia"/>
        </w:rPr>
        <w:t>Collectionbl</w:t>
      </w:r>
      <w:proofErr w:type="spellEnd"/>
      <w:r>
        <w:rPr>
          <w:rFonts w:hint="eastAsia"/>
        </w:rPr>
        <w:t>模块的职责及接口参见软件体系结构描述文档</w:t>
      </w:r>
    </w:p>
    <w:p w:rsidR="00A43078" w:rsidRDefault="00BA32E5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A43078" w:rsidRDefault="00BA32E5">
      <w:pPr>
        <w:ind w:firstLine="420"/>
      </w:pPr>
      <w:r>
        <w:rPr>
          <w:rFonts w:hint="eastAsia"/>
        </w:rPr>
        <w:t>展示层、业务逻辑层、数据层间由</w:t>
      </w:r>
      <w:proofErr w:type="spellStart"/>
      <w:r>
        <w:rPr>
          <w:rFonts w:hint="eastAsia"/>
        </w:rPr>
        <w:t>collectionLogicService</w:t>
      </w:r>
      <w:proofErr w:type="spellEnd"/>
      <w:r>
        <w:rPr>
          <w:rFonts w:hint="eastAsia"/>
        </w:rPr>
        <w:t>接口与</w:t>
      </w:r>
      <w:proofErr w:type="spellStart"/>
      <w:r>
        <w:rPr>
          <w:rFonts w:hint="eastAsia"/>
        </w:rPr>
        <w:t>collectionDataService</w:t>
      </w:r>
      <w:proofErr w:type="spellEnd"/>
      <w:r>
        <w:rPr>
          <w:rFonts w:hint="eastAsia"/>
        </w:rPr>
        <w:t>分隔，业务逻辑完全由</w:t>
      </w:r>
      <w:r>
        <w:rPr>
          <w:rFonts w:hint="eastAsia"/>
        </w:rPr>
        <w:t>collection</w:t>
      </w:r>
      <w:r>
        <w:rPr>
          <w:rFonts w:hint="eastAsia"/>
        </w:rPr>
        <w:t>对象完成，</w:t>
      </w:r>
      <w:proofErr w:type="spellStart"/>
      <w:r>
        <w:rPr>
          <w:rFonts w:hint="eastAsia"/>
        </w:rPr>
        <w:t>sendDocPO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寄件单的</w:t>
      </w:r>
      <w:proofErr w:type="gramEnd"/>
      <w:r>
        <w:rPr>
          <w:rFonts w:hint="eastAsia"/>
        </w:rPr>
        <w:t>持久化对象，</w:t>
      </w:r>
      <w:proofErr w:type="spellStart"/>
      <w:r>
        <w:rPr>
          <w:rFonts w:hint="eastAsia"/>
        </w:rPr>
        <w:t>sendDocVO</w:t>
      </w:r>
      <w:proofErr w:type="spellEnd"/>
    </w:p>
    <w:p w:rsidR="00A43078" w:rsidRDefault="00BA32E5">
      <w:r>
        <w:rPr>
          <w:rFonts w:hint="eastAsia"/>
        </w:rPr>
        <w:t>是</w:t>
      </w:r>
      <w:proofErr w:type="gramStart"/>
      <w:r>
        <w:rPr>
          <w:rFonts w:hint="eastAsia"/>
        </w:rPr>
        <w:t>寄件单的</w:t>
      </w:r>
      <w:proofErr w:type="gramEnd"/>
      <w:r>
        <w:rPr>
          <w:rFonts w:hint="eastAsia"/>
        </w:rPr>
        <w:t>可视化对象。</w:t>
      </w:r>
    </w:p>
    <w:p w:rsidR="00A43078" w:rsidRDefault="00BA32E5">
      <w:pPr>
        <w:ind w:firstLine="420"/>
      </w:pPr>
      <w:proofErr w:type="spellStart"/>
      <w:r>
        <w:rPr>
          <w:rFonts w:hint="eastAsia"/>
        </w:rPr>
        <w:t>Collectionbl</w:t>
      </w:r>
      <w:proofErr w:type="spellEnd"/>
      <w:r>
        <w:rPr>
          <w:rFonts w:hint="eastAsia"/>
        </w:rPr>
        <w:t>模块设计如图所示</w:t>
      </w:r>
    </w:p>
    <w:p w:rsidR="00A43078" w:rsidRDefault="00BA32E5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38115" cy="4666615"/>
            <wp:effectExtent l="0" t="0" r="635" b="635"/>
            <wp:docPr id="4" name="图片 4" descr="collection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llectionbl类设计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78" w:rsidRDefault="00BA32E5">
      <w:pPr>
        <w:numPr>
          <w:ilvl w:val="0"/>
          <w:numId w:val="1"/>
        </w:numPr>
        <w:ind w:firstLine="420"/>
      </w:pPr>
      <w:r>
        <w:rPr>
          <w:rFonts w:hint="eastAsia"/>
        </w:rPr>
        <w:t>模块内部类的接口规范</w:t>
      </w:r>
    </w:p>
    <w:p w:rsidR="00A43078" w:rsidRDefault="00BA32E5">
      <w:pPr>
        <w:jc w:val="center"/>
      </w:pPr>
      <w:r>
        <w:rPr>
          <w:rFonts w:hint="eastAsia"/>
        </w:rPr>
        <w:t>Collection</w:t>
      </w:r>
      <w:r>
        <w:rPr>
          <w:rFonts w:hint="eastAsia"/>
        </w:rPr>
        <w:t>的接口规范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  <w:gridCol w:w="131"/>
      </w:tblGrid>
      <w:tr w:rsidR="00A43078">
        <w:tc>
          <w:tcPr>
            <w:tcW w:w="8522" w:type="dxa"/>
            <w:gridSpan w:val="5"/>
          </w:tcPr>
          <w:p w:rsidR="00A43078" w:rsidRDefault="00BA32E5"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A43078" w:rsidRDefault="00BA32E5">
            <w:proofErr w:type="spellStart"/>
            <w:r>
              <w:t>C</w:t>
            </w:r>
            <w:r>
              <w:rPr>
                <w:rFonts w:hint="eastAsia"/>
              </w:rPr>
              <w:t>ollection.QueryGoodsInfo</w:t>
            </w:r>
            <w:proofErr w:type="spellEnd"/>
          </w:p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A43078" w:rsidRDefault="00BA32E5">
            <w:pPr>
              <w:jc w:val="left"/>
            </w:pPr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PositionPO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QueryGoodsInfo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SendDoc</w:t>
            </w:r>
            <w:r>
              <w:t>ID</w:t>
            </w:r>
            <w:proofErr w:type="spellEnd"/>
            <w:r>
              <w:t>)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A43078" w:rsidRDefault="00BA32E5">
            <w:proofErr w:type="spellStart"/>
            <w:r>
              <w:rPr>
                <w:rFonts w:hint="eastAsia"/>
              </w:rPr>
              <w:t>SendDoc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寄件单编号</w:t>
            </w:r>
            <w:proofErr w:type="gramEnd"/>
            <w:r>
              <w:rPr>
                <w:rFonts w:hint="eastAsia"/>
              </w:rPr>
              <w:t>查询物流状态信息，返回一个</w:t>
            </w: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PositionPO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A43078" w:rsidRDefault="00BA32E5">
            <w:proofErr w:type="spellStart"/>
            <w:r>
              <w:t>C</w:t>
            </w:r>
            <w:r>
              <w:rPr>
                <w:rFonts w:hint="eastAsia"/>
              </w:rPr>
              <w:t>ollection.get</w:t>
            </w:r>
            <w:r>
              <w:rPr>
                <w:rFonts w:hint="eastAsia"/>
              </w:rPr>
              <w:t>Unchecked</w:t>
            </w:r>
            <w:r>
              <w:rPr>
                <w:rFonts w:hint="eastAsia"/>
              </w:rPr>
              <w:t>SendDoc</w:t>
            </w:r>
            <w:proofErr w:type="spellEnd"/>
          </w:p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SendDocPO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getAllSendDoc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无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得到待审批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A43078" w:rsidRDefault="00BA32E5">
            <w:proofErr w:type="spellStart"/>
            <w:r>
              <w:lastRenderedPageBreak/>
              <w:t>Collection.getCourierMoney</w:t>
            </w:r>
            <w:proofErr w:type="spellEnd"/>
            <w:r>
              <w:t>(Courier courier)</w:t>
            </w:r>
          </w:p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getCourierMoney</w:t>
            </w:r>
            <w:proofErr w:type="spellEnd"/>
            <w:r>
              <w:rPr>
                <w:rFonts w:hint="eastAsia"/>
              </w:rPr>
              <w:t>（</w:t>
            </w:r>
            <w:r>
              <w:t xml:space="preserve">Courier </w:t>
            </w:r>
            <w:proofErr w:type="spellStart"/>
            <w:r>
              <w:t>courier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得到该快递员的收款金额（通过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A43078" w:rsidRDefault="00BA32E5">
            <w:proofErr w:type="spellStart"/>
            <w:r>
              <w:t>C</w:t>
            </w:r>
            <w:r>
              <w:rPr>
                <w:rFonts w:hint="eastAsia"/>
              </w:rPr>
              <w:t>olle</w:t>
            </w:r>
            <w:r>
              <w:t>ction.getSendDocIDList</w:t>
            </w:r>
            <w:proofErr w:type="spellEnd"/>
            <w:r>
              <w:t>(Courier courier)</w:t>
            </w:r>
          </w:p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t>getSendDocIDList</w:t>
            </w:r>
            <w:proofErr w:type="spellEnd"/>
            <w:r>
              <w:t>(Courier courier)</w:t>
            </w:r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员正确</w:t>
            </w:r>
            <w:proofErr w:type="gramEnd"/>
          </w:p>
        </w:tc>
      </w:tr>
      <w:tr w:rsidR="00A43078">
        <w:trPr>
          <w:gridAfter w:val="1"/>
          <w:wAfter w:w="131" w:type="dxa"/>
        </w:trPr>
        <w:tc>
          <w:tcPr>
            <w:tcW w:w="3055" w:type="dxa"/>
            <w:vMerge/>
          </w:tcPr>
          <w:p w:rsidR="00A43078" w:rsidRDefault="00A43078"/>
        </w:tc>
        <w:tc>
          <w:tcPr>
            <w:tcW w:w="1740" w:type="dxa"/>
            <w:gridSpan w:val="2"/>
          </w:tcPr>
          <w:p w:rsidR="00A43078" w:rsidRDefault="00BA32E5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A43078" w:rsidRDefault="00BA32E5">
            <w:r>
              <w:rPr>
                <w:rFonts w:hint="eastAsia"/>
              </w:rPr>
              <w:t>得到快递员的订单条形码号（通过</w:t>
            </w:r>
            <w:proofErr w:type="gramStart"/>
            <w:r>
              <w:rPr>
                <w:rFonts w:hint="eastAsia"/>
              </w:rPr>
              <w:t>寄件单文件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A43078">
        <w:trPr>
          <w:gridAfter w:val="1"/>
          <w:wAfter w:w="131" w:type="dxa"/>
        </w:trPr>
        <w:tc>
          <w:tcPr>
            <w:tcW w:w="8391" w:type="dxa"/>
            <w:gridSpan w:val="4"/>
          </w:tcPr>
          <w:p w:rsidR="00A43078" w:rsidRDefault="00BA32E5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服务</w:t>
            </w:r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CollectionDataService.saveSendDocPO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SendDocPO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保存寄件单单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proofErr w:type="spellStart"/>
            <w:r>
              <w:rPr>
                <w:rFonts w:hint="eastAsia"/>
              </w:rPr>
              <w:t>CollectionDataService.getDistance</w:t>
            </w:r>
            <w:proofErr w:type="spellEnd"/>
            <w:r>
              <w:rPr>
                <w:rFonts w:hint="eastAsia"/>
              </w:rPr>
              <w:t>(String city)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获取距离数据</w:t>
            </w:r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proofErr w:type="spellStart"/>
            <w:r>
              <w:rPr>
                <w:rFonts w:hint="eastAsia"/>
              </w:rPr>
              <w:t>CollectionDataService.getSequence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获取序列号</w:t>
            </w:r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proofErr w:type="spellStart"/>
            <w:r>
              <w:rPr>
                <w:rFonts w:hint="eastAsia"/>
              </w:rPr>
              <w:t>CollectionDataService.changeSequence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改变最后序列号</w:t>
            </w:r>
          </w:p>
        </w:tc>
      </w:tr>
      <w:tr w:rsidR="00A43078">
        <w:trPr>
          <w:gridAfter w:val="1"/>
          <w:wAfter w:w="131" w:type="dxa"/>
        </w:trPr>
        <w:tc>
          <w:tcPr>
            <w:tcW w:w="4218" w:type="dxa"/>
            <w:gridSpan w:val="2"/>
          </w:tcPr>
          <w:p w:rsidR="00A43078" w:rsidRDefault="00BA32E5">
            <w:proofErr w:type="spellStart"/>
            <w:r>
              <w:rPr>
                <w:rFonts w:hint="eastAsia"/>
              </w:rPr>
              <w:t>CollectionDataService.saveHistory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HistoryPO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173" w:type="dxa"/>
            <w:gridSpan w:val="2"/>
          </w:tcPr>
          <w:p w:rsidR="00A43078" w:rsidRDefault="00BA32E5">
            <w:r>
              <w:rPr>
                <w:rFonts w:hint="eastAsia"/>
              </w:rPr>
              <w:t>保存历史数据单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A43078" w:rsidRDefault="00A43078">
      <w:pPr>
        <w:jc w:val="center"/>
      </w:pPr>
    </w:p>
    <w:p w:rsidR="00A43078" w:rsidRDefault="00BA32E5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业务逻辑层的动态模型</w:t>
      </w:r>
    </w:p>
    <w:p w:rsidR="00A43078" w:rsidRDefault="00BA32E5">
      <w:pPr>
        <w:jc w:val="left"/>
      </w:pPr>
      <w:r>
        <w:rPr>
          <w:rFonts w:hint="eastAsia"/>
        </w:rPr>
        <w:t>图示表明了系统中，快递员输入寄</w:t>
      </w:r>
      <w:proofErr w:type="gramStart"/>
      <w:r>
        <w:rPr>
          <w:rFonts w:hint="eastAsia"/>
        </w:rPr>
        <w:t>件单相关</w:t>
      </w:r>
      <w:proofErr w:type="gramEnd"/>
      <w:r>
        <w:rPr>
          <w:rFonts w:hint="eastAsia"/>
        </w:rPr>
        <w:t>信息后，</w:t>
      </w:r>
      <w:proofErr w:type="gramStart"/>
      <w:r>
        <w:rPr>
          <w:rFonts w:hint="eastAsia"/>
        </w:rPr>
        <w:t>揽件逻辑</w:t>
      </w:r>
      <w:proofErr w:type="gramEnd"/>
      <w:r>
        <w:rPr>
          <w:rFonts w:hint="eastAsia"/>
        </w:rPr>
        <w:t>处理的相关对象之间的协作</w:t>
      </w:r>
      <w:r>
        <w:rPr>
          <w:rFonts w:hint="eastAsia"/>
          <w:noProof/>
        </w:rPr>
        <w:drawing>
          <wp:inline distT="0" distB="0" distL="114300" distR="114300">
            <wp:extent cx="5265420" cy="3202940"/>
            <wp:effectExtent l="0" t="0" r="11430" b="16510"/>
            <wp:docPr id="5" name="图片 5" descr="揽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揽件顺序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078" w:rsidRDefault="00BA32E5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业务逻辑层的设计原理</w:t>
      </w:r>
    </w:p>
    <w:p w:rsidR="00A43078" w:rsidRDefault="00BA32E5">
      <w:pPr>
        <w:jc w:val="left"/>
      </w:pPr>
      <w:r>
        <w:rPr>
          <w:rFonts w:hint="eastAsia"/>
        </w:rPr>
        <w:t>利用委托式控制风格，每个界面需要访问的业务逻辑由不同的逻辑对象提供</w:t>
      </w:r>
    </w:p>
    <w:sectPr w:rsidR="00A4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9243"/>
    <w:multiLevelType w:val="singleLevel"/>
    <w:tmpl w:val="563D924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78"/>
    <w:rsid w:val="00341B1D"/>
    <w:rsid w:val="00A43078"/>
    <w:rsid w:val="00BA32E5"/>
    <w:rsid w:val="00FB0B16"/>
    <w:rsid w:val="0E500BC6"/>
    <w:rsid w:val="15EC4D86"/>
    <w:rsid w:val="335A2B4F"/>
    <w:rsid w:val="33AB5DD1"/>
    <w:rsid w:val="342C7624"/>
    <w:rsid w:val="4D1E3396"/>
    <w:rsid w:val="5A2025B7"/>
    <w:rsid w:val="7B29461C"/>
    <w:rsid w:val="7C5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5EBB7B-FE9A-4A98-A881-BD28B5EC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china</cp:lastModifiedBy>
  <cp:revision>2</cp:revision>
  <dcterms:created xsi:type="dcterms:W3CDTF">2014-10-29T12:08:00Z</dcterms:created>
  <dcterms:modified xsi:type="dcterms:W3CDTF">2015-11-07T16:09:00Z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