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robot.playMelody(melody, speedFactor);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B-I-N-G-O - Bingo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Re Mi - DoReMi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Happy Birthday - HappyBirthday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Ice Cream Truck Jingle - IceCream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Jingle Bells - JingleBells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Marry Had A Little Lamb - LittleLamb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Twinkle Twinkle Little Star - LittleStar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Merry Christmas - MerryChristmas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Old Mc Donald Had A Farm - OldMcDonald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Typical Phone Ring Tone - RingTone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Row Your Boat - RowYourBoat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Dance Music - Techno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Wheels On The Bus - WheelsOnTheBus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roboSim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1 - set the camera to the default 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2 - set the camera to the overhead 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 - Center the current robot in the 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 - Toggle grid line numbering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 - Toggle robot visibility and enable tracing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 - Toggle robot tracing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any other key - Pause and restart the motion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Hold left mouse button and drag - Rotate camera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Hold right mouse button and drag - Zoom in and 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Hold both left and right buttons, and drag - Pan around scene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on a robot - Display the robot position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