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360"/>
        <w:ind w:firstLine="1682"/>
        <w:jc w:val="center"/>
        <w:rPr>
          <w:rFonts w:hint="default" w:ascii="Times New Roman" w:hAnsi="Times New Roman" w:cs="Times New Roman" w:eastAsiaTheme="minorEastAsia"/>
          <w:b/>
          <w:bCs/>
          <w:color w:val="000000"/>
          <w:sz w:val="84"/>
          <w:szCs w:val="84"/>
        </w:rPr>
      </w:pPr>
      <w:r>
        <w:rPr>
          <w:rFonts w:hint="default"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908685</wp:posOffset>
            </wp:positionH>
            <wp:positionV relativeFrom="paragraph">
              <wp:posOffset>600710</wp:posOffset>
            </wp:positionV>
            <wp:extent cx="3359150" cy="2641600"/>
            <wp:effectExtent l="0" t="0" r="8890" b="10160"/>
            <wp:wrapTopAndBottom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84"/>
          <w:szCs w:val="84"/>
        </w:rPr>
        <w:t>浙江理工大学</w:t>
      </w:r>
    </w:p>
    <w:p>
      <w:pPr>
        <w:pStyle w:val="2"/>
        <w:snapToGrid w:val="0"/>
        <w:ind w:left="0" w:leftChars="0" w:firstLine="0" w:firstLineChars="0"/>
        <w:jc w:val="center"/>
        <w:rPr>
          <w:rFonts w:hint="eastAsia" w:ascii="Times New Roman" w:hAnsi="Times New Roman" w:cs="Times New Roman" w:eastAsiaTheme="minorEastAsia"/>
          <w:color w:val="000000"/>
          <w:sz w:val="6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56"/>
          <w:szCs w:val="56"/>
          <w:lang w:val="en-US" w:eastAsia="zh-CN"/>
        </w:rPr>
        <w:t>课程作业研究报告</w:t>
      </w:r>
    </w:p>
    <w:p>
      <w:pPr>
        <w:snapToGrid w:val="0"/>
        <w:ind w:right="410" w:rightChars="171" w:firstLine="0" w:firstLineChars="0"/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32"/>
        </w:rPr>
        <w:t>题    目：</w:t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  <w:t xml:space="preserve">   </w:t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 xml:space="preserve">    基于STM32的程序设计</w:t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  <w:t xml:space="preserve">   </w:t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</w:p>
    <w:p>
      <w:pPr>
        <w:snapToGrid w:val="0"/>
        <w:ind w:right="410" w:rightChars="171" w:firstLine="0" w:firstLineChars="0"/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32"/>
        </w:rPr>
        <w:t>学生姓名：</w:t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  <w:t xml:space="preserve">             </w:t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  <w:t xml:space="preserve">林佳涛      </w:t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  <w:t xml:space="preserve">             </w:t>
      </w:r>
    </w:p>
    <w:p>
      <w:pPr>
        <w:snapToGrid w:val="0"/>
        <w:ind w:right="410" w:rightChars="171" w:firstLine="0" w:firstLineChars="0"/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32"/>
        </w:rPr>
        <w:t>学    号：</w:t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  <w:t xml:space="preserve">        </w:t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  <w:t xml:space="preserve"> </w:t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>2018G0505023</w:t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  <w:t xml:space="preserve">          </w:t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  <w:t xml:space="preserve">    </w:t>
      </w:r>
    </w:p>
    <w:p>
      <w:pPr>
        <w:snapToGrid w:val="0"/>
        <w:ind w:right="410" w:rightChars="171" w:firstLine="0" w:firstLineChars="0"/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</w:pPr>
      <w:r>
        <w:rPr>
          <w:rFonts w:hint="eastAsia" w:cs="Times New Roman" w:eastAsiaTheme="minorEastAsia"/>
          <w:b/>
          <w:bCs/>
          <w:color w:val="000000"/>
          <w:sz w:val="32"/>
          <w:szCs w:val="32"/>
          <w:lang w:val="en-US" w:eastAsia="zh-CN"/>
        </w:rPr>
        <w:t>专    业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32"/>
        </w:rPr>
        <w:t>：</w:t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  <w:t xml:space="preserve">      </w:t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ab/>
      </w:r>
      <w:r>
        <w:rPr>
          <w:rFonts w:hint="eastAsia" w:cs="Times New Roman" w:eastAsiaTheme="minorEastAsia"/>
          <w:color w:val="000000"/>
          <w:sz w:val="32"/>
          <w:szCs w:val="32"/>
          <w:u w:val="single"/>
          <w:lang w:val="en-US" w:eastAsia="zh-CN"/>
        </w:rPr>
        <w:t>机械工程</w:t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u w:val="single"/>
        </w:rPr>
        <w:t xml:space="preserve">                    </w:t>
      </w:r>
    </w:p>
    <w:p/>
    <w:p/>
    <w:p/>
    <w:p/>
    <w:p/>
    <w:p/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一丶研究背景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课程作业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二丶研究目标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以单片机的硬件平台，编写程序实现在置顶的引脚上产生一个方波信号，且方波的周期和占空比可以根据串口与用户之间的交互实现控制。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三丶技术路线和技术关键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学习STM32的微控制器的GPIO与USART使用，学习使用定时器。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关键为合理的调度，实现人机交互与方波产生的无干扰式衔接。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四丶研究内容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通过STM32的GPIO控制实现方波信号的控制，USART实现人机交互，定时器产生的周期时基对整个系统软件进行调度。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五丶实验过程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中，不使用串口中断，定时器中断仅提供时间片作用。通过串口的DMA，实现串口数据的缓冲，通过Serial.available()函数获取当前是否有串口数据，该函数由自己进行封装，通过获取当前DMA中的数据长度，来判断是否有新的数据传输进来。当有数据时，首先会判断该数据钟是否有“回车”，“回车”在ASCII码中对应0x0D。如果在此次读取中获取到该终止数据，则会进行数据判断，通过对“T=”，与“DC=”字符来判断当前是否有该数据的输入，限制了周期数据为两位数据，占空比数据为小数字符串，通过转换实现小数的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通过对周期ms为单位，设置系统时间片为500us，通过500us的时间片任务分时执行，实现两者的无干扰接触。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六丶研究结论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当MCU需要处理的任务或者数据多起来后，如何协调各任务的有序执行就变得很重要了，由于某先任务的紧要性，突发性，基于时间片的调度可能满足不了需求。时间片的调度还是适合有一定时间规律的多任务。</w:t>
      </w: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4310" cy="3903980"/>
            <wp:effectExtent l="0" t="0" r="1397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4582795"/>
            <wp:effectExtent l="0" t="0" r="381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4725670" cy="4448810"/>
            <wp:effectExtent l="0" t="0" r="1397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444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4168775"/>
            <wp:effectExtent l="0" t="0" r="317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3133090"/>
            <wp:effectExtent l="0" t="0" r="63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66645"/>
            <wp:effectExtent l="0" t="0" r="4445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A3448"/>
    <w:rsid w:val="4B78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rFonts w:asciiTheme="minorHAnsi" w:hAnsiTheme="minorHAnsi" w:eastAsiaTheme="minorEastAsia" w:cstheme="minorBidi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10440</dc:creator>
  <cp:lastModifiedBy>10440</cp:lastModifiedBy>
  <dcterms:modified xsi:type="dcterms:W3CDTF">2018-12-08T02:04:14Z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