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line="360" w:lineRule="auto"/>
        <w:ind w:firstLine="480" w:firstLineChars="200"/>
        <w:jc w:val="center"/>
        <w:rPr>
          <w:rFonts w:hint="eastAsia" w:eastAsia="宋体"/>
          <w:sz w:val="24"/>
          <w:szCs w:val="28"/>
        </w:rPr>
      </w:pPr>
      <w:r>
        <w:rPr>
          <w:rFonts w:hint="eastAsia" w:eastAsia="宋体"/>
          <w:sz w:val="24"/>
          <w:szCs w:val="28"/>
        </w:rPr>
        <w:t>变频器控制三相异步交流电动机实验说明书</w:t>
      </w:r>
    </w:p>
    <w:p>
      <w:pPr>
        <w:widowControl w:val="0"/>
        <w:spacing w:line="360" w:lineRule="auto"/>
        <w:jc w:val="center"/>
        <w:rPr>
          <w:rFonts w:hint="eastAsia" w:eastAsia="宋体"/>
          <w:sz w:val="21"/>
          <w:szCs w:val="21"/>
          <w:lang w:val="en-US" w:eastAsia="zh-CN"/>
        </w:rPr>
      </w:pPr>
      <w:r>
        <w:rPr>
          <w:rFonts w:hint="eastAsia"/>
          <w:sz w:val="21"/>
          <w:szCs w:val="21"/>
          <w:lang w:val="en-US" w:eastAsia="zh-CN"/>
        </w:rPr>
        <w:t xml:space="preserve">组员：刘杰、徐伟、毛鹏飞、涂叶凯、沈阳、杨尚奇、孙煜、程开华、李梁超、储孟炎 </w:t>
      </w:r>
      <w:bookmarkStart w:id="0" w:name="_GoBack"/>
      <w:bookmarkEnd w:id="0"/>
    </w:p>
    <w:p>
      <w:pPr>
        <w:widowControl w:val="0"/>
        <w:numPr>
          <w:ilvl w:val="0"/>
          <w:numId w:val="1"/>
        </w:numPr>
        <w:spacing w:line="360" w:lineRule="auto"/>
        <w:rPr>
          <w:rFonts w:hint="eastAsia" w:eastAsia="宋体"/>
          <w:b/>
          <w:sz w:val="28"/>
          <w:szCs w:val="28"/>
        </w:rPr>
      </w:pPr>
      <w:r>
        <w:rPr>
          <w:rFonts w:hint="eastAsia" w:eastAsia="宋体"/>
          <w:b/>
          <w:sz w:val="28"/>
          <w:szCs w:val="28"/>
        </w:rPr>
        <w:t>课题目的</w:t>
      </w:r>
    </w:p>
    <w:p>
      <w:pPr>
        <w:widowControl w:val="0"/>
        <w:spacing w:line="360" w:lineRule="auto"/>
        <w:ind w:firstLine="480" w:firstLineChars="200"/>
        <w:rPr>
          <w:rFonts w:hint="eastAsia" w:eastAsia="宋体"/>
          <w:sz w:val="24"/>
        </w:rPr>
      </w:pPr>
      <w:r>
        <w:rPr>
          <w:rFonts w:hint="eastAsia" w:eastAsia="宋体"/>
          <w:sz w:val="24"/>
        </w:rPr>
        <w:t>搭建一个简单，便携的实验装置，可以现场向同学展示三相交流电机的控制方式之一——利用变频器进行变频调速控制。了解变频器的基本原理及其电气接口和简单的使用方法，</w:t>
      </w:r>
      <w:r>
        <w:rPr>
          <w:rFonts w:eastAsia="宋体"/>
          <w:sz w:val="24"/>
        </w:rPr>
        <w:t>加深对电机</w:t>
      </w:r>
      <w:r>
        <w:rPr>
          <w:rFonts w:hint="eastAsia" w:eastAsia="宋体"/>
          <w:sz w:val="24"/>
        </w:rPr>
        <w:t>变频</w:t>
      </w:r>
      <w:r>
        <w:rPr>
          <w:rFonts w:eastAsia="宋体"/>
          <w:sz w:val="24"/>
        </w:rPr>
        <w:t>调速的理解</w:t>
      </w:r>
      <w:r>
        <w:rPr>
          <w:rFonts w:hint="eastAsia" w:eastAsia="宋体"/>
          <w:sz w:val="24"/>
        </w:rPr>
        <w:t>。本课题本身也是课堂教学的一个很好的素材，让有能力的同学在现有基础之上不断改进本实验装置，使之能够演示更多的变频器控制的细节以及了解三相异步电机的特性。</w:t>
      </w:r>
    </w:p>
    <w:p>
      <w:pPr>
        <w:widowControl w:val="0"/>
        <w:numPr>
          <w:ilvl w:val="0"/>
          <w:numId w:val="1"/>
        </w:numPr>
        <w:spacing w:line="360" w:lineRule="auto"/>
        <w:rPr>
          <w:rFonts w:hint="eastAsia" w:eastAsia="宋体"/>
          <w:b/>
          <w:sz w:val="28"/>
          <w:szCs w:val="28"/>
        </w:rPr>
      </w:pPr>
      <w:r>
        <w:rPr>
          <w:rFonts w:hint="eastAsia" w:eastAsia="宋体"/>
          <w:b/>
          <w:sz w:val="28"/>
          <w:szCs w:val="28"/>
        </w:rPr>
        <w:t>工作原理</w:t>
      </w:r>
    </w:p>
    <w:p>
      <w:pPr>
        <w:widowControl w:val="0"/>
        <w:spacing w:line="360" w:lineRule="auto"/>
        <w:ind w:firstLine="480" w:firstLineChars="200"/>
        <w:rPr>
          <w:rFonts w:hint="eastAsia" w:eastAsia="宋体"/>
          <w:sz w:val="24"/>
        </w:rPr>
      </w:pPr>
      <w:r>
        <w:rPr>
          <w:rFonts w:hint="eastAsia" w:eastAsia="宋体"/>
          <w:sz w:val="24"/>
        </w:rPr>
        <w:t>本系统主要依赖于PC机与变频器之间的总线通讯，因此首先应当建立可靠的PC和变频器之间的RS485总线通讯机制。目前方案中，该通讯是采用工业专用的USB转485总线模块实现的。之后，在软件上，要通过编程实现485通讯协议的解析，要求PC端软件能够完美的通过485总线发送控制命令，并且能够合理的解析来自总线的各种数据，实现与变频器的无缝通讯。在界面设计上，要尽可能的将变频器的参数反映到界面窗口中，将各种可控参数放置到操纵面板上，让用户能够看到和操作这些参数。</w:t>
      </w:r>
    </w:p>
    <w:p>
      <w:pPr>
        <w:widowControl w:val="0"/>
        <w:numPr>
          <w:ilvl w:val="0"/>
          <w:numId w:val="1"/>
        </w:numPr>
        <w:spacing w:line="360" w:lineRule="auto"/>
        <w:rPr>
          <w:rFonts w:hint="eastAsia" w:eastAsia="宋体"/>
          <w:b/>
          <w:sz w:val="28"/>
          <w:szCs w:val="28"/>
        </w:rPr>
      </w:pPr>
      <w:r>
        <w:rPr>
          <w:rFonts w:hint="eastAsia" w:eastAsia="宋体"/>
          <w:b/>
          <w:sz w:val="28"/>
          <w:szCs w:val="28"/>
        </w:rPr>
        <w:t>实验装置及其</w:t>
      </w:r>
      <w:r>
        <w:rPr>
          <w:rFonts w:eastAsia="宋体"/>
          <w:b/>
          <w:sz w:val="28"/>
          <w:szCs w:val="28"/>
        </w:rPr>
        <w:t>说明</w:t>
      </w:r>
    </w:p>
    <w:p>
      <w:pPr>
        <w:keepNext/>
        <w:widowControl w:val="0"/>
        <w:spacing w:line="360" w:lineRule="auto"/>
        <w:jc w:val="center"/>
      </w:pPr>
      <w:r>
        <w:rPr>
          <w:rFonts w:ascii="Times New Roman" w:hAnsi="Times New Roman" w:eastAsia="宋体" w:cs="Times New Roman"/>
          <w:kern w:val="2"/>
          <w:sz w:val="24"/>
          <w:lang w:val="en-US" w:eastAsia="zh-CN" w:bidi="ar-SA"/>
        </w:rPr>
        <w:pict>
          <v:shape id="图片框 1025" o:spid="_x0000_s1026" type="#_x0000_t75" style="height:230.25pt;width:421.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spacing w:line="360" w:lineRule="auto"/>
        <w:jc w:val="center"/>
        <w:rPr>
          <w:rFonts w:hint="eastAsia" w:ascii="黑体" w:hAnsi="黑体"/>
          <w:b/>
          <w:sz w:val="21"/>
          <w:szCs w:val="21"/>
        </w:rPr>
      </w:pPr>
      <w:r>
        <w:rPr>
          <w:rFonts w:hint="eastAsia" w:ascii="黑体" w:hAnsi="黑体"/>
          <w:b/>
          <w:sz w:val="21"/>
          <w:szCs w:val="21"/>
        </w:rPr>
        <w:t xml:space="preserve">图 </w:t>
      </w:r>
      <w:r>
        <w:rPr>
          <w:rFonts w:ascii="黑体" w:hAnsi="黑体"/>
          <w:b/>
          <w:sz w:val="21"/>
          <w:szCs w:val="21"/>
        </w:rPr>
        <w:fldChar w:fldCharType="begin"/>
      </w:r>
      <w:r>
        <w:rPr>
          <w:rFonts w:ascii="黑体" w:hAnsi="黑体"/>
          <w:b/>
          <w:sz w:val="21"/>
          <w:szCs w:val="21"/>
        </w:rPr>
        <w:instrText xml:space="preserve"> </w:instrText>
      </w:r>
      <w:r>
        <w:rPr>
          <w:rFonts w:hint="eastAsia" w:ascii="黑体" w:hAnsi="黑体"/>
          <w:b/>
          <w:sz w:val="21"/>
          <w:szCs w:val="21"/>
        </w:rPr>
        <w:instrText xml:space="preserve">SEQ 图 \* ARABIC</w:instrText>
      </w:r>
      <w:r>
        <w:rPr>
          <w:rFonts w:ascii="黑体" w:hAnsi="黑体"/>
          <w:b/>
          <w:sz w:val="21"/>
          <w:szCs w:val="21"/>
        </w:rPr>
        <w:instrText xml:space="preserve"> </w:instrText>
      </w:r>
      <w:r>
        <w:rPr>
          <w:rFonts w:ascii="黑体" w:hAnsi="黑体"/>
          <w:b/>
          <w:sz w:val="21"/>
          <w:szCs w:val="21"/>
        </w:rPr>
        <w:fldChar w:fldCharType="separate"/>
      </w:r>
      <w:r>
        <w:rPr>
          <w:rFonts w:ascii="黑体" w:hAnsi="黑体"/>
          <w:b/>
          <w:sz w:val="21"/>
          <w:szCs w:val="21"/>
        </w:rPr>
        <w:t>1</w:t>
      </w:r>
      <w:r>
        <w:rPr>
          <w:rFonts w:ascii="黑体" w:hAnsi="黑体"/>
          <w:b/>
          <w:sz w:val="21"/>
          <w:szCs w:val="21"/>
        </w:rPr>
        <w:fldChar w:fldCharType="end"/>
      </w:r>
      <w:r>
        <w:rPr>
          <w:rFonts w:ascii="黑体" w:hAnsi="黑体"/>
          <w:b/>
          <w:sz w:val="21"/>
          <w:szCs w:val="21"/>
        </w:rPr>
        <w:t xml:space="preserve"> </w:t>
      </w:r>
      <w:r>
        <w:rPr>
          <w:rFonts w:hint="eastAsia" w:ascii="黑体" w:hAnsi="黑体"/>
          <w:b/>
          <w:sz w:val="21"/>
          <w:szCs w:val="21"/>
        </w:rPr>
        <w:t>实验</w:t>
      </w:r>
      <w:r>
        <w:rPr>
          <w:rFonts w:ascii="黑体" w:hAnsi="黑体"/>
          <w:b/>
          <w:sz w:val="21"/>
          <w:szCs w:val="21"/>
        </w:rPr>
        <w:t>装置</w:t>
      </w:r>
      <w:r>
        <w:rPr>
          <w:rFonts w:hint="eastAsia" w:ascii="黑体" w:hAnsi="黑体"/>
          <w:b/>
          <w:sz w:val="21"/>
          <w:szCs w:val="21"/>
        </w:rPr>
        <w:t>及其</w:t>
      </w:r>
      <w:r>
        <w:rPr>
          <w:rFonts w:ascii="黑体" w:hAnsi="黑体"/>
          <w:b/>
          <w:sz w:val="21"/>
          <w:szCs w:val="21"/>
        </w:rPr>
        <w:t>接线</w:t>
      </w:r>
      <w:r>
        <w:rPr>
          <w:rFonts w:hint="eastAsia" w:ascii="黑体" w:hAnsi="黑体"/>
          <w:b/>
          <w:sz w:val="21"/>
          <w:szCs w:val="21"/>
        </w:rPr>
        <w:t>方式</w:t>
      </w:r>
    </w:p>
    <w:p>
      <w:pPr>
        <w:keepNext/>
        <w:spacing w:line="360" w:lineRule="auto"/>
        <w:jc w:val="center"/>
      </w:pPr>
      <w:r>
        <w:rPr>
          <w:rFonts w:hint="eastAsia" w:ascii="Times New Roman" w:hAnsi="Times New Roman" w:eastAsia="宋体" w:cs="Times New Roman"/>
          <w:kern w:val="2"/>
          <w:sz w:val="24"/>
          <w:lang w:val="en-US" w:eastAsia="zh-CN" w:bidi="ar-SA"/>
        </w:rPr>
        <w:pict>
          <v:shape id="图片框 1026" o:spid="_x0000_s1027" type="#_x0000_t75" style="height:292.5pt;width:431.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spacing w:line="360" w:lineRule="auto"/>
        <w:jc w:val="center"/>
        <w:rPr>
          <w:rFonts w:hint="eastAsia" w:ascii="黑体" w:hAnsi="黑体"/>
          <w:b/>
          <w:sz w:val="21"/>
          <w:szCs w:val="21"/>
        </w:rPr>
      </w:pPr>
      <w:r>
        <w:rPr>
          <w:rFonts w:hint="eastAsia" w:ascii="黑体" w:hAnsi="黑体"/>
          <w:b/>
          <w:sz w:val="21"/>
          <w:szCs w:val="21"/>
        </w:rPr>
        <w:t xml:space="preserve">图 </w:t>
      </w:r>
      <w:r>
        <w:rPr>
          <w:rFonts w:ascii="黑体" w:hAnsi="黑体"/>
          <w:b/>
          <w:sz w:val="21"/>
          <w:szCs w:val="21"/>
        </w:rPr>
        <w:fldChar w:fldCharType="begin"/>
      </w:r>
      <w:r>
        <w:rPr>
          <w:rFonts w:ascii="黑体" w:hAnsi="黑体"/>
          <w:b/>
          <w:sz w:val="21"/>
          <w:szCs w:val="21"/>
        </w:rPr>
        <w:instrText xml:space="preserve"> </w:instrText>
      </w:r>
      <w:r>
        <w:rPr>
          <w:rFonts w:hint="eastAsia" w:ascii="黑体" w:hAnsi="黑体"/>
          <w:b/>
          <w:sz w:val="21"/>
          <w:szCs w:val="21"/>
        </w:rPr>
        <w:instrText xml:space="preserve">SEQ 图 \* ARABIC</w:instrText>
      </w:r>
      <w:r>
        <w:rPr>
          <w:rFonts w:ascii="黑体" w:hAnsi="黑体"/>
          <w:b/>
          <w:sz w:val="21"/>
          <w:szCs w:val="21"/>
        </w:rPr>
        <w:instrText xml:space="preserve"> </w:instrText>
      </w:r>
      <w:r>
        <w:rPr>
          <w:rFonts w:ascii="黑体" w:hAnsi="黑体"/>
          <w:b/>
          <w:sz w:val="21"/>
          <w:szCs w:val="21"/>
        </w:rPr>
        <w:fldChar w:fldCharType="separate"/>
      </w:r>
      <w:r>
        <w:rPr>
          <w:rFonts w:ascii="黑体" w:hAnsi="黑体"/>
          <w:b/>
          <w:sz w:val="21"/>
          <w:szCs w:val="21"/>
        </w:rPr>
        <w:t>2</w:t>
      </w:r>
      <w:r>
        <w:rPr>
          <w:rFonts w:ascii="黑体" w:hAnsi="黑体"/>
          <w:b/>
          <w:sz w:val="21"/>
          <w:szCs w:val="21"/>
        </w:rPr>
        <w:fldChar w:fldCharType="end"/>
      </w:r>
      <w:r>
        <w:rPr>
          <w:rFonts w:hint="eastAsia" w:ascii="黑体" w:hAnsi="黑体"/>
          <w:b/>
          <w:sz w:val="21"/>
          <w:szCs w:val="21"/>
        </w:rPr>
        <w:t>上位机</w:t>
      </w:r>
      <w:r>
        <w:rPr>
          <w:rFonts w:ascii="黑体" w:hAnsi="黑体"/>
          <w:b/>
          <w:sz w:val="21"/>
          <w:szCs w:val="21"/>
        </w:rPr>
        <w:t>界面</w:t>
      </w:r>
    </w:p>
    <w:p>
      <w:pPr>
        <w:widowControl w:val="0"/>
        <w:tabs>
          <w:tab w:val="left" w:pos="945"/>
        </w:tabs>
        <w:spacing w:line="360" w:lineRule="auto"/>
        <w:jc w:val="center"/>
        <w:rPr>
          <w:sz w:val="24"/>
        </w:rPr>
      </w:pPr>
      <w:r>
        <w:rPr>
          <w:rFonts w:ascii="Times New Roman" w:hAnsi="Times New Roman" w:eastAsia="宋体" w:cs="Times New Roman"/>
          <w:kern w:val="2"/>
          <w:sz w:val="24"/>
          <w:lang w:val="en-US" w:eastAsia="zh-CN" w:bidi="ar-SA"/>
        </w:rPr>
        <w:pict>
          <v:shape id="图片框 1027" o:spid="_x0000_s1028" type="#_x0000_t75" style="height:320.25pt;width:431.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keepNext/>
        <w:widowControl w:val="0"/>
        <w:tabs>
          <w:tab w:val="left" w:pos="945"/>
        </w:tabs>
        <w:spacing w:line="360" w:lineRule="auto"/>
        <w:jc w:val="center"/>
      </w:pPr>
      <w:r>
        <w:rPr>
          <w:rFonts w:ascii="Times New Roman" w:hAnsi="Times New Roman" w:eastAsia="宋体" w:cs="Times New Roman"/>
          <w:kern w:val="2"/>
          <w:sz w:val="24"/>
          <w:lang w:val="en-US" w:eastAsia="zh-CN" w:bidi="ar-SA"/>
        </w:rPr>
        <w:pict>
          <v:shape id="图片框 1028" o:spid="_x0000_s1029" type="#_x0000_t75" style="height:48.75pt;width:42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spacing w:line="360" w:lineRule="auto"/>
        <w:jc w:val="center"/>
        <w:rPr>
          <w:rFonts w:hint="eastAsia" w:ascii="黑体" w:hAnsi="黑体"/>
          <w:b/>
          <w:sz w:val="21"/>
          <w:szCs w:val="21"/>
        </w:rPr>
      </w:pPr>
      <w:r>
        <w:rPr>
          <w:rFonts w:hint="eastAsia" w:ascii="黑体" w:hAnsi="黑体"/>
          <w:b/>
          <w:sz w:val="21"/>
          <w:szCs w:val="21"/>
        </w:rPr>
        <w:t xml:space="preserve">图 </w:t>
      </w:r>
      <w:r>
        <w:rPr>
          <w:rFonts w:ascii="黑体" w:hAnsi="黑体"/>
          <w:b/>
          <w:sz w:val="21"/>
          <w:szCs w:val="21"/>
        </w:rPr>
        <w:fldChar w:fldCharType="begin"/>
      </w:r>
      <w:r>
        <w:rPr>
          <w:rFonts w:ascii="黑体" w:hAnsi="黑体"/>
          <w:b/>
          <w:sz w:val="21"/>
          <w:szCs w:val="21"/>
        </w:rPr>
        <w:instrText xml:space="preserve"> </w:instrText>
      </w:r>
      <w:r>
        <w:rPr>
          <w:rFonts w:hint="eastAsia" w:ascii="黑体" w:hAnsi="黑体"/>
          <w:b/>
          <w:sz w:val="21"/>
          <w:szCs w:val="21"/>
        </w:rPr>
        <w:instrText xml:space="preserve">SEQ 图 \* ARABIC</w:instrText>
      </w:r>
      <w:r>
        <w:rPr>
          <w:rFonts w:ascii="黑体" w:hAnsi="黑体"/>
          <w:b/>
          <w:sz w:val="21"/>
          <w:szCs w:val="21"/>
        </w:rPr>
        <w:instrText xml:space="preserve"> </w:instrText>
      </w:r>
      <w:r>
        <w:rPr>
          <w:rFonts w:ascii="黑体" w:hAnsi="黑体"/>
          <w:b/>
          <w:sz w:val="21"/>
          <w:szCs w:val="21"/>
        </w:rPr>
        <w:fldChar w:fldCharType="separate"/>
      </w:r>
      <w:r>
        <w:rPr>
          <w:rFonts w:ascii="黑体" w:hAnsi="黑体"/>
          <w:b/>
          <w:sz w:val="21"/>
          <w:szCs w:val="21"/>
        </w:rPr>
        <w:t>3</w:t>
      </w:r>
      <w:r>
        <w:rPr>
          <w:rFonts w:ascii="黑体" w:hAnsi="黑体"/>
          <w:b/>
          <w:sz w:val="21"/>
          <w:szCs w:val="21"/>
        </w:rPr>
        <w:fldChar w:fldCharType="end"/>
      </w:r>
      <w:r>
        <w:rPr>
          <w:rFonts w:hint="eastAsia" w:ascii="黑体" w:hAnsi="黑体"/>
          <w:b/>
          <w:sz w:val="21"/>
          <w:szCs w:val="21"/>
        </w:rPr>
        <w:t>玻璃板</w:t>
      </w:r>
      <w:r>
        <w:rPr>
          <w:rFonts w:ascii="黑体" w:hAnsi="黑体"/>
          <w:b/>
          <w:sz w:val="21"/>
          <w:szCs w:val="21"/>
        </w:rPr>
        <w:t>加工图纸</w:t>
      </w:r>
    </w:p>
    <w:p>
      <w:pPr>
        <w:pStyle w:val="2"/>
        <w:numPr>
          <w:ilvl w:val="0"/>
          <w:numId w:val="1"/>
        </w:numPr>
        <w:spacing w:line="360" w:lineRule="auto"/>
        <w:rPr>
          <w:rFonts w:eastAsia="宋体"/>
          <w:b/>
          <w:sz w:val="28"/>
          <w:szCs w:val="28"/>
        </w:rPr>
      </w:pPr>
      <w:r>
        <w:rPr>
          <w:rFonts w:hint="eastAsia" w:eastAsia="宋体"/>
          <w:b/>
          <w:sz w:val="28"/>
          <w:szCs w:val="28"/>
        </w:rPr>
        <w:t>上位机界面</w:t>
      </w:r>
      <w:r>
        <w:rPr>
          <w:rFonts w:eastAsia="宋体"/>
          <w:b/>
          <w:sz w:val="28"/>
          <w:szCs w:val="28"/>
        </w:rPr>
        <w:t>说明</w:t>
      </w:r>
    </w:p>
    <w:p>
      <w:pPr>
        <w:numPr>
          <w:ilvl w:val="0"/>
          <w:numId w:val="2"/>
        </w:numPr>
        <w:tabs>
          <w:tab w:val="left" w:pos="540"/>
        </w:tabs>
        <w:spacing w:line="360" w:lineRule="auto"/>
        <w:rPr>
          <w:rFonts w:hint="eastAsia"/>
          <w:sz w:val="24"/>
        </w:rPr>
      </w:pPr>
      <w:r>
        <w:rPr>
          <w:rFonts w:hint="eastAsia" w:ascii="黑体" w:hAnsi="黑体" w:eastAsia="黑体"/>
          <w:b/>
          <w:sz w:val="24"/>
        </w:rPr>
        <w:t>串口选择：</w:t>
      </w:r>
      <w:r>
        <w:rPr>
          <w:sz w:val="24"/>
        </w:rPr>
        <w:t>设置</w:t>
      </w:r>
      <w:r>
        <w:rPr>
          <w:rFonts w:hint="eastAsia"/>
          <w:sz w:val="24"/>
        </w:rPr>
        <w:t>通信</w:t>
      </w:r>
      <w:r>
        <w:rPr>
          <w:sz w:val="24"/>
        </w:rPr>
        <w:t>串口</w:t>
      </w:r>
    </w:p>
    <w:p>
      <w:pPr>
        <w:tabs>
          <w:tab w:val="left" w:pos="945"/>
        </w:tabs>
        <w:spacing w:line="360" w:lineRule="auto"/>
        <w:ind w:firstLine="480" w:firstLineChars="200"/>
        <w:rPr>
          <w:sz w:val="24"/>
        </w:rPr>
      </w:pPr>
      <w:r>
        <w:rPr>
          <w:rFonts w:hint="eastAsia"/>
          <w:sz w:val="24"/>
        </w:rPr>
        <w:t>在下拉栏中选择变频器与电脑的通信串口，正确选择后点击“串口打开”按钮，</w:t>
      </w:r>
      <w:r>
        <w:rPr>
          <w:sz w:val="24"/>
        </w:rPr>
        <w:t>进行后续设置，否则无法继续</w:t>
      </w:r>
      <w:r>
        <w:rPr>
          <w:rFonts w:hint="eastAsia"/>
          <w:sz w:val="24"/>
        </w:rPr>
        <w:t>。</w:t>
      </w:r>
    </w:p>
    <w:p>
      <w:pPr>
        <w:numPr>
          <w:ilvl w:val="0"/>
          <w:numId w:val="2"/>
        </w:numPr>
        <w:tabs>
          <w:tab w:val="left" w:pos="945"/>
        </w:tabs>
        <w:spacing w:line="360" w:lineRule="auto"/>
        <w:rPr>
          <w:rFonts w:hint="eastAsia"/>
          <w:sz w:val="24"/>
        </w:rPr>
      </w:pPr>
      <w:r>
        <w:rPr>
          <w:rFonts w:hint="eastAsia" w:ascii="黑体" w:hAnsi="黑体" w:eastAsia="黑体"/>
          <w:b/>
          <w:sz w:val="24"/>
        </w:rPr>
        <w:t>参数设置：</w:t>
      </w:r>
      <w:r>
        <w:rPr>
          <w:rFonts w:hint="eastAsia"/>
          <w:sz w:val="24"/>
        </w:rPr>
        <w:t>设置</w:t>
      </w:r>
      <w:r>
        <w:rPr>
          <w:sz w:val="24"/>
        </w:rPr>
        <w:t>电机频率及转向</w:t>
      </w:r>
    </w:p>
    <w:p>
      <w:pPr>
        <w:tabs>
          <w:tab w:val="left" w:pos="945"/>
        </w:tabs>
        <w:spacing w:line="360" w:lineRule="auto"/>
        <w:ind w:firstLine="480" w:firstLineChars="200"/>
        <w:rPr>
          <w:sz w:val="24"/>
        </w:rPr>
      </w:pPr>
      <w:r>
        <w:rPr>
          <w:rFonts w:hint="eastAsia"/>
          <w:sz w:val="24"/>
        </w:rPr>
        <w:t>频率设置：</w:t>
      </w:r>
      <w:r>
        <w:rPr>
          <w:sz w:val="24"/>
        </w:rPr>
        <w:t>设置电机频率</w:t>
      </w:r>
      <w:r>
        <w:rPr>
          <w:rFonts w:hint="eastAsia"/>
          <w:sz w:val="24"/>
        </w:rPr>
        <w:t>（0</w:t>
      </w:r>
      <w:r>
        <w:rPr>
          <w:sz w:val="24"/>
        </w:rPr>
        <w:t>~50Hz</w:t>
      </w:r>
      <w:r>
        <w:rPr>
          <w:rFonts w:hint="eastAsia"/>
          <w:sz w:val="24"/>
        </w:rPr>
        <w:t>）</w:t>
      </w:r>
      <w:r>
        <w:rPr>
          <w:sz w:val="24"/>
        </w:rPr>
        <w:t>，</w:t>
      </w:r>
      <w:r>
        <w:rPr>
          <w:rFonts w:hint="eastAsia"/>
          <w:sz w:val="24"/>
        </w:rPr>
        <w:t>由文本框直接输入，也可以由滚动条调节</w:t>
      </w:r>
      <w:r>
        <w:rPr>
          <w:sz w:val="24"/>
        </w:rPr>
        <w:t>设置</w:t>
      </w:r>
      <w:r>
        <w:rPr>
          <w:rFonts w:hint="eastAsia"/>
          <w:sz w:val="24"/>
        </w:rPr>
        <w:t>。</w:t>
      </w:r>
    </w:p>
    <w:p>
      <w:pPr>
        <w:tabs>
          <w:tab w:val="left" w:pos="465"/>
        </w:tabs>
        <w:spacing w:line="360" w:lineRule="auto"/>
        <w:ind w:firstLine="480" w:firstLineChars="200"/>
        <w:rPr>
          <w:sz w:val="24"/>
        </w:rPr>
      </w:pPr>
      <w:r>
        <w:rPr>
          <w:sz w:val="24"/>
        </w:rPr>
        <w:tab/>
      </w:r>
      <w:r>
        <w:rPr>
          <w:rFonts w:hint="eastAsia"/>
          <w:sz w:val="24"/>
        </w:rPr>
        <w:t>转向设置：电机</w:t>
      </w:r>
      <w:r>
        <w:rPr>
          <w:sz w:val="24"/>
        </w:rPr>
        <w:t>转向选择——</w:t>
      </w:r>
      <w:r>
        <w:rPr>
          <w:rFonts w:hint="eastAsia"/>
          <w:sz w:val="24"/>
        </w:rPr>
        <w:t>“正转”、“反转”。</w:t>
      </w:r>
    </w:p>
    <w:p>
      <w:pPr>
        <w:widowControl w:val="0"/>
        <w:tabs>
          <w:tab w:val="left" w:pos="945"/>
        </w:tabs>
        <w:spacing w:line="360" w:lineRule="auto"/>
        <w:ind w:firstLine="480" w:firstLineChars="200"/>
        <w:rPr>
          <w:rFonts w:hint="eastAsia"/>
          <w:sz w:val="24"/>
        </w:rPr>
      </w:pPr>
      <w:r>
        <w:rPr>
          <w:rFonts w:hint="eastAsia"/>
          <w:sz w:val="24"/>
        </w:rPr>
        <w:t>当正确设置频率和转向后，点击“电机启动”按钮，启动电机。否则，电机无法启动。</w:t>
      </w:r>
    </w:p>
    <w:p>
      <w:pPr>
        <w:numPr>
          <w:ilvl w:val="0"/>
          <w:numId w:val="2"/>
        </w:numPr>
        <w:tabs>
          <w:tab w:val="left" w:pos="945"/>
        </w:tabs>
        <w:spacing w:line="360" w:lineRule="auto"/>
        <w:rPr>
          <w:rFonts w:hint="eastAsia"/>
          <w:sz w:val="24"/>
        </w:rPr>
      </w:pPr>
      <w:r>
        <w:rPr>
          <w:rFonts w:hint="eastAsia" w:ascii="黑体" w:hAnsi="黑体" w:eastAsia="黑体"/>
          <w:b/>
          <w:sz w:val="24"/>
        </w:rPr>
        <w:t>反馈数据：</w:t>
      </w:r>
      <w:r>
        <w:rPr>
          <w:rFonts w:hint="eastAsia"/>
          <w:sz w:val="24"/>
        </w:rPr>
        <w:t>反馈</w:t>
      </w:r>
      <w:r>
        <w:rPr>
          <w:sz w:val="24"/>
        </w:rPr>
        <w:t>电机频率和转速</w:t>
      </w:r>
    </w:p>
    <w:p>
      <w:pPr>
        <w:widowControl w:val="0"/>
        <w:tabs>
          <w:tab w:val="left" w:pos="945"/>
        </w:tabs>
        <w:spacing w:line="360" w:lineRule="auto"/>
        <w:ind w:firstLine="480" w:firstLineChars="200"/>
        <w:rPr>
          <w:rFonts w:hint="eastAsia"/>
          <w:sz w:val="24"/>
        </w:rPr>
      </w:pPr>
      <w:r>
        <w:rPr>
          <w:rFonts w:hint="eastAsia"/>
          <w:sz w:val="24"/>
        </w:rPr>
        <w:t>在电机正常运转的状况下，点击“查询”按钮，则会反馈会电机当前的频率值和转速值，并显示在文本框内。</w:t>
      </w:r>
    </w:p>
    <w:p>
      <w:pPr>
        <w:numPr>
          <w:ilvl w:val="0"/>
          <w:numId w:val="2"/>
        </w:numPr>
        <w:tabs>
          <w:tab w:val="left" w:pos="945"/>
        </w:tabs>
        <w:spacing w:line="360" w:lineRule="auto"/>
        <w:rPr>
          <w:rFonts w:hint="eastAsia"/>
          <w:sz w:val="24"/>
        </w:rPr>
      </w:pPr>
      <w:r>
        <w:rPr>
          <w:rFonts w:hint="eastAsia" w:ascii="黑体" w:hAnsi="黑体" w:eastAsia="黑体"/>
          <w:b/>
          <w:sz w:val="24"/>
        </w:rPr>
        <w:t>运行状况：</w:t>
      </w:r>
      <w:r>
        <w:rPr>
          <w:rFonts w:hint="eastAsia"/>
          <w:sz w:val="24"/>
        </w:rPr>
        <w:t>显示</w:t>
      </w:r>
      <w:r>
        <w:rPr>
          <w:sz w:val="24"/>
        </w:rPr>
        <w:t>电机运行状态</w:t>
      </w:r>
    </w:p>
    <w:p>
      <w:pPr>
        <w:widowControl w:val="0"/>
        <w:tabs>
          <w:tab w:val="left" w:pos="945"/>
        </w:tabs>
        <w:spacing w:line="360" w:lineRule="auto"/>
        <w:ind w:firstLine="480" w:firstLineChars="200"/>
        <w:rPr>
          <w:rFonts w:hint="eastAsia"/>
          <w:sz w:val="24"/>
        </w:rPr>
      </w:pPr>
      <w:r>
        <w:rPr>
          <w:rFonts w:hint="eastAsia"/>
          <w:sz w:val="24"/>
        </w:rPr>
        <w:t>当电机处于运转状态时，显示绿灯、“正在</w:t>
      </w:r>
      <w:r>
        <w:rPr>
          <w:sz w:val="24"/>
        </w:rPr>
        <w:t>运行</w:t>
      </w:r>
      <w:r>
        <w:rPr>
          <w:rFonts w:hint="eastAsia"/>
          <w:sz w:val="24"/>
        </w:rPr>
        <w:t>”。当电机处于停止状态时，显示红灯、“已停止”。</w:t>
      </w:r>
    </w:p>
    <w:p>
      <w:pPr>
        <w:numPr>
          <w:ilvl w:val="0"/>
          <w:numId w:val="2"/>
        </w:numPr>
        <w:tabs>
          <w:tab w:val="left" w:pos="945"/>
        </w:tabs>
        <w:spacing w:line="360" w:lineRule="auto"/>
        <w:rPr>
          <w:sz w:val="24"/>
        </w:rPr>
      </w:pPr>
      <w:r>
        <w:rPr>
          <w:rFonts w:hint="eastAsia" w:ascii="黑体" w:hAnsi="黑体" w:eastAsia="黑体"/>
          <w:b/>
          <w:sz w:val="24"/>
        </w:rPr>
        <w:t>消息浏览：</w:t>
      </w:r>
      <w:r>
        <w:rPr>
          <w:rFonts w:hint="eastAsia"/>
          <w:sz w:val="24"/>
        </w:rPr>
        <w:t>人机</w:t>
      </w:r>
      <w:r>
        <w:rPr>
          <w:sz w:val="24"/>
        </w:rPr>
        <w:t>交互信息显示</w:t>
      </w:r>
    </w:p>
    <w:p>
      <w:pPr>
        <w:widowControl w:val="0"/>
        <w:tabs>
          <w:tab w:val="left" w:pos="945"/>
        </w:tabs>
        <w:spacing w:line="360" w:lineRule="auto"/>
        <w:ind w:firstLine="480" w:firstLineChars="200"/>
        <w:rPr>
          <w:rFonts w:hint="eastAsia"/>
          <w:sz w:val="24"/>
        </w:rPr>
      </w:pPr>
      <w:r>
        <w:rPr>
          <w:rFonts w:hint="eastAsia"/>
          <w:sz w:val="24"/>
        </w:rPr>
        <w:t>当</w:t>
      </w:r>
      <w:r>
        <w:rPr>
          <w:sz w:val="24"/>
        </w:rPr>
        <w:t>对变频器进行各种设置时，消息浏览窗口都会</w:t>
      </w:r>
      <w:r>
        <w:rPr>
          <w:rFonts w:hint="eastAsia"/>
          <w:sz w:val="24"/>
        </w:rPr>
        <w:t>返回</w:t>
      </w:r>
      <w:r>
        <w:rPr>
          <w:sz w:val="24"/>
        </w:rPr>
        <w:t>提示</w:t>
      </w:r>
      <w:r>
        <w:rPr>
          <w:rFonts w:hint="eastAsia"/>
          <w:sz w:val="24"/>
        </w:rPr>
        <w:t>信息</w:t>
      </w:r>
      <w:r>
        <w:rPr>
          <w:sz w:val="24"/>
        </w:rPr>
        <w:t>，方便用户浏览和设置操作。</w:t>
      </w:r>
    </w:p>
    <w:p>
      <w:pPr>
        <w:numPr>
          <w:ilvl w:val="0"/>
          <w:numId w:val="2"/>
        </w:numPr>
        <w:tabs>
          <w:tab w:val="left" w:pos="945"/>
        </w:tabs>
        <w:spacing w:line="360" w:lineRule="auto"/>
        <w:rPr>
          <w:rFonts w:hint="eastAsia"/>
          <w:sz w:val="24"/>
        </w:rPr>
      </w:pPr>
      <w:r>
        <w:rPr>
          <w:rFonts w:hint="eastAsia" w:ascii="黑体" w:hAnsi="黑体" w:eastAsia="黑体"/>
          <w:b/>
          <w:sz w:val="24"/>
        </w:rPr>
        <w:t>参数代码：</w:t>
      </w:r>
      <w:r>
        <w:rPr>
          <w:rFonts w:hint="eastAsia"/>
          <w:sz w:val="24"/>
        </w:rPr>
        <w:t>功能码显示</w:t>
      </w:r>
    </w:p>
    <w:p>
      <w:pPr>
        <w:widowControl w:val="0"/>
        <w:tabs>
          <w:tab w:val="left" w:pos="945"/>
        </w:tabs>
        <w:spacing w:line="360" w:lineRule="auto"/>
        <w:ind w:firstLine="480" w:firstLineChars="200"/>
        <w:rPr>
          <w:rFonts w:hint="eastAsia"/>
          <w:sz w:val="24"/>
        </w:rPr>
      </w:pPr>
      <w:r>
        <w:rPr>
          <w:rFonts w:hint="eastAsia"/>
          <w:sz w:val="24"/>
        </w:rPr>
        <w:t>在文本框</w:t>
      </w:r>
      <w:r>
        <w:rPr>
          <w:sz w:val="24"/>
        </w:rPr>
        <w:t>内显示对</w:t>
      </w:r>
      <w:r>
        <w:rPr>
          <w:rFonts w:hint="eastAsia"/>
          <w:sz w:val="24"/>
        </w:rPr>
        <w:t>变频</w:t>
      </w:r>
      <w:r>
        <w:rPr>
          <w:sz w:val="24"/>
        </w:rPr>
        <w:t>器操作的原始</w:t>
      </w:r>
      <w:r>
        <w:rPr>
          <w:rFonts w:hint="eastAsia"/>
          <w:sz w:val="24"/>
        </w:rPr>
        <w:t>功能码。</w:t>
      </w:r>
    </w:p>
    <w:p>
      <w:pPr>
        <w:numPr>
          <w:ilvl w:val="0"/>
          <w:numId w:val="2"/>
        </w:numPr>
        <w:tabs>
          <w:tab w:val="left" w:pos="945"/>
        </w:tabs>
        <w:spacing w:line="360" w:lineRule="auto"/>
        <w:rPr>
          <w:rFonts w:hint="eastAsia"/>
          <w:sz w:val="24"/>
        </w:rPr>
      </w:pPr>
      <w:r>
        <w:rPr>
          <w:rFonts w:hint="eastAsia" w:ascii="黑体" w:hAnsi="黑体" w:eastAsia="黑体"/>
          <w:b/>
          <w:sz w:val="24"/>
        </w:rPr>
        <w:t>专家模式：</w:t>
      </w:r>
      <w:r>
        <w:rPr>
          <w:rFonts w:hint="eastAsia"/>
          <w:sz w:val="24"/>
        </w:rPr>
        <w:t>高级</w:t>
      </w:r>
      <w:r>
        <w:rPr>
          <w:sz w:val="24"/>
        </w:rPr>
        <w:t>操作模式</w:t>
      </w:r>
    </w:p>
    <w:p>
      <w:pPr>
        <w:widowControl w:val="0"/>
        <w:tabs>
          <w:tab w:val="left" w:pos="945"/>
        </w:tabs>
        <w:spacing w:line="360" w:lineRule="auto"/>
        <w:ind w:firstLine="480" w:firstLineChars="200"/>
        <w:rPr>
          <w:rFonts w:hint="eastAsia"/>
          <w:sz w:val="24"/>
        </w:rPr>
      </w:pPr>
      <w:r>
        <w:rPr>
          <w:rFonts w:hint="eastAsia"/>
          <w:sz w:val="24"/>
        </w:rPr>
        <w:t>通过在“参数输入”文本框内输入操作功能码，直接</w:t>
      </w:r>
      <w:r>
        <w:rPr>
          <w:sz w:val="24"/>
        </w:rPr>
        <w:t>对变频器进行操作</w:t>
      </w:r>
      <w:r>
        <w:rPr>
          <w:rFonts w:hint="eastAsia"/>
          <w:sz w:val="24"/>
        </w:rPr>
        <w:t>。</w:t>
      </w:r>
      <w:r>
        <w:rPr>
          <w:sz w:val="24"/>
        </w:rPr>
        <w:t>参数</w:t>
      </w:r>
      <w:r>
        <w:rPr>
          <w:rFonts w:hint="eastAsia"/>
          <w:sz w:val="24"/>
        </w:rPr>
        <w:t>功能</w:t>
      </w:r>
      <w:r>
        <w:rPr>
          <w:sz w:val="24"/>
        </w:rPr>
        <w:t>码可以通过变频器说明书查询。</w:t>
      </w:r>
    </w:p>
    <w:p>
      <w:pPr>
        <w:pStyle w:val="2"/>
        <w:numPr>
          <w:ilvl w:val="0"/>
          <w:numId w:val="1"/>
        </w:numPr>
        <w:spacing w:line="360" w:lineRule="auto"/>
        <w:rPr>
          <w:rFonts w:hint="eastAsia" w:eastAsia="宋体"/>
          <w:b/>
          <w:sz w:val="28"/>
          <w:szCs w:val="28"/>
        </w:rPr>
      </w:pPr>
      <w:r>
        <w:rPr>
          <w:rFonts w:hint="eastAsia" w:eastAsia="宋体"/>
          <w:b/>
          <w:sz w:val="28"/>
          <w:szCs w:val="28"/>
        </w:rPr>
        <w:t>实验改进</w:t>
      </w:r>
      <w:r>
        <w:rPr>
          <w:rFonts w:eastAsia="宋体"/>
          <w:b/>
          <w:sz w:val="28"/>
          <w:szCs w:val="28"/>
        </w:rPr>
        <w:t>说明</w:t>
      </w:r>
    </w:p>
    <w:p>
      <w:pPr>
        <w:widowControl w:val="0"/>
        <w:numPr>
          <w:ilvl w:val="0"/>
          <w:numId w:val="3"/>
        </w:numPr>
        <w:tabs>
          <w:tab w:val="left" w:pos="945"/>
        </w:tabs>
        <w:spacing w:line="360" w:lineRule="auto"/>
        <w:ind w:firstLine="482" w:firstLineChars="200"/>
        <w:rPr>
          <w:rFonts w:hint="eastAsia"/>
          <w:sz w:val="24"/>
        </w:rPr>
      </w:pPr>
      <w:r>
        <w:rPr>
          <w:rFonts w:hint="eastAsia" w:ascii="黑体" w:hAnsi="黑体" w:eastAsia="黑体"/>
          <w:b/>
          <w:sz w:val="24"/>
        </w:rPr>
        <w:t>频率输入改进：</w:t>
      </w:r>
      <w:r>
        <w:rPr>
          <w:rFonts w:hint="eastAsia"/>
          <w:sz w:val="24"/>
        </w:rPr>
        <w:t>频率</w:t>
      </w:r>
      <w:r>
        <w:rPr>
          <w:sz w:val="24"/>
        </w:rPr>
        <w:t>输入范围</w:t>
      </w:r>
      <w:r>
        <w:rPr>
          <w:rFonts w:hint="eastAsia"/>
          <w:sz w:val="24"/>
        </w:rPr>
        <w:t>调整</w:t>
      </w:r>
      <w:r>
        <w:rPr>
          <w:sz w:val="24"/>
        </w:rPr>
        <w:t>至</w:t>
      </w:r>
      <w:r>
        <w:rPr>
          <w:rFonts w:hint="eastAsia"/>
          <w:sz w:val="24"/>
        </w:rPr>
        <w:t>0</w:t>
      </w:r>
      <w:r>
        <w:rPr>
          <w:sz w:val="24"/>
        </w:rPr>
        <w:t>~50Hz，</w:t>
      </w:r>
      <w:r>
        <w:rPr>
          <w:rFonts w:hint="eastAsia"/>
          <w:sz w:val="24"/>
        </w:rPr>
        <w:t>使原先</w:t>
      </w:r>
      <w:r>
        <w:rPr>
          <w:sz w:val="24"/>
        </w:rPr>
        <w:t>低于某一</w:t>
      </w:r>
      <w:r>
        <w:rPr>
          <w:rFonts w:hint="eastAsia"/>
          <w:sz w:val="24"/>
        </w:rPr>
        <w:t>数值</w:t>
      </w:r>
      <w:r>
        <w:rPr>
          <w:sz w:val="24"/>
        </w:rPr>
        <w:t>的频率</w:t>
      </w:r>
      <w:r>
        <w:rPr>
          <w:rFonts w:hint="eastAsia"/>
          <w:sz w:val="24"/>
        </w:rPr>
        <w:t>报错</w:t>
      </w:r>
      <w:r>
        <w:rPr>
          <w:sz w:val="24"/>
        </w:rPr>
        <w:t>的</w:t>
      </w:r>
      <w:r>
        <w:rPr>
          <w:rFonts w:hint="eastAsia"/>
          <w:sz w:val="24"/>
        </w:rPr>
        <w:t>缺点</w:t>
      </w:r>
      <w:r>
        <w:rPr>
          <w:sz w:val="24"/>
        </w:rPr>
        <w:t>得到改进；</w:t>
      </w:r>
      <w:r>
        <w:rPr>
          <w:rFonts w:hint="eastAsia"/>
          <w:sz w:val="24"/>
        </w:rPr>
        <w:t>此外</w:t>
      </w:r>
      <w:r>
        <w:rPr>
          <w:sz w:val="24"/>
        </w:rPr>
        <w:t>，</w:t>
      </w:r>
      <w:r>
        <w:rPr>
          <w:rFonts w:hint="eastAsia"/>
          <w:sz w:val="24"/>
        </w:rPr>
        <w:t>频率输入由原来单一的文本框输入，变为可直接输入也可以拖动进度条改变频率，</w:t>
      </w:r>
      <w:r>
        <w:rPr>
          <w:sz w:val="24"/>
        </w:rPr>
        <w:t>是频率可以得到连续改变</w:t>
      </w:r>
      <w:r>
        <w:rPr>
          <w:rFonts w:hint="eastAsia"/>
          <w:sz w:val="24"/>
        </w:rPr>
        <w:t>。</w:t>
      </w:r>
    </w:p>
    <w:p>
      <w:pPr>
        <w:widowControl w:val="0"/>
        <w:numPr>
          <w:ilvl w:val="0"/>
          <w:numId w:val="3"/>
        </w:numPr>
        <w:tabs>
          <w:tab w:val="left" w:pos="945"/>
        </w:tabs>
        <w:spacing w:line="360" w:lineRule="auto"/>
        <w:ind w:firstLine="482" w:firstLineChars="200"/>
        <w:rPr>
          <w:sz w:val="24"/>
        </w:rPr>
      </w:pPr>
      <w:r>
        <w:rPr>
          <w:rFonts w:hint="eastAsia" w:ascii="黑体" w:hAnsi="黑体" w:eastAsia="黑体"/>
          <w:b/>
          <w:sz w:val="24"/>
        </w:rPr>
        <w:t>增设专家模式：</w:t>
      </w:r>
      <w:r>
        <w:rPr>
          <w:rFonts w:hint="eastAsia"/>
          <w:sz w:val="24"/>
        </w:rPr>
        <w:t>可以在文本框内输入功能码（功能码可以在说明书中查的），从而改变变频器中对应的参数，而且参数设置成功后，都会在“参数代码”文本框中显示出该代码，</w:t>
      </w:r>
      <w:r>
        <w:rPr>
          <w:sz w:val="24"/>
        </w:rPr>
        <w:t>以备查询</w:t>
      </w:r>
      <w:r>
        <w:rPr>
          <w:rFonts w:hint="eastAsia"/>
          <w:sz w:val="24"/>
        </w:rPr>
        <w:t>分析。</w:t>
      </w:r>
    </w:p>
    <w:p>
      <w:pPr>
        <w:widowControl w:val="0"/>
        <w:numPr>
          <w:ilvl w:val="0"/>
          <w:numId w:val="3"/>
        </w:numPr>
        <w:tabs>
          <w:tab w:val="left" w:pos="945"/>
        </w:tabs>
        <w:spacing w:line="360" w:lineRule="auto"/>
        <w:ind w:firstLine="482" w:firstLineChars="200"/>
        <w:rPr>
          <w:rFonts w:hint="eastAsia"/>
          <w:sz w:val="24"/>
        </w:rPr>
      </w:pPr>
      <w:r>
        <w:rPr>
          <w:rFonts w:hint="eastAsia" w:ascii="黑体" w:hAnsi="黑体" w:eastAsia="黑体"/>
          <w:b/>
          <w:sz w:val="24"/>
        </w:rPr>
        <w:t>优化操作</w:t>
      </w:r>
      <w:r>
        <w:rPr>
          <w:rFonts w:ascii="黑体" w:hAnsi="黑体" w:eastAsia="黑体"/>
          <w:b/>
          <w:sz w:val="24"/>
        </w:rPr>
        <w:t>界面</w:t>
      </w:r>
      <w:r>
        <w:rPr>
          <w:rFonts w:hint="eastAsia" w:ascii="黑体" w:hAnsi="黑体" w:eastAsia="黑体"/>
          <w:b/>
          <w:sz w:val="24"/>
        </w:rPr>
        <w:t>：</w:t>
      </w:r>
      <w:r>
        <w:rPr>
          <w:sz w:val="24"/>
        </w:rPr>
        <w:t>将频率、转向设置由一个按钮触发</w:t>
      </w:r>
      <w:r>
        <w:rPr>
          <w:rFonts w:hint="eastAsia"/>
          <w:sz w:val="24"/>
        </w:rPr>
        <w:t>。另外，</w:t>
      </w:r>
      <w:r>
        <w:rPr>
          <w:sz w:val="24"/>
        </w:rPr>
        <w:t>当</w:t>
      </w:r>
      <w:r>
        <w:rPr>
          <w:rFonts w:hint="eastAsia"/>
          <w:sz w:val="24"/>
        </w:rPr>
        <w:t>改变</w:t>
      </w:r>
      <w:r>
        <w:rPr>
          <w:sz w:val="24"/>
        </w:rPr>
        <w:t>其中一个</w:t>
      </w:r>
      <w:r>
        <w:rPr>
          <w:rFonts w:hint="eastAsia"/>
          <w:sz w:val="24"/>
        </w:rPr>
        <w:t>参数</w:t>
      </w:r>
      <w:r>
        <w:rPr>
          <w:sz w:val="24"/>
        </w:rPr>
        <w:t>，</w:t>
      </w:r>
      <w:r>
        <w:rPr>
          <w:rFonts w:hint="eastAsia"/>
          <w:sz w:val="24"/>
        </w:rPr>
        <w:t>如</w:t>
      </w:r>
      <w:r>
        <w:rPr>
          <w:sz w:val="24"/>
        </w:rPr>
        <w:t>在</w:t>
      </w:r>
      <w:r>
        <w:rPr>
          <w:rFonts w:hint="eastAsia"/>
          <w:sz w:val="24"/>
        </w:rPr>
        <w:t>电机</w:t>
      </w:r>
      <w:r>
        <w:rPr>
          <w:sz w:val="24"/>
        </w:rPr>
        <w:t>运转中，</w:t>
      </w:r>
      <w:r>
        <w:rPr>
          <w:rFonts w:hint="eastAsia"/>
          <w:sz w:val="24"/>
        </w:rPr>
        <w:t>改变</w:t>
      </w:r>
      <w:r>
        <w:rPr>
          <w:sz w:val="24"/>
        </w:rPr>
        <w:t>频率</w:t>
      </w:r>
      <w:r>
        <w:rPr>
          <w:rFonts w:hint="eastAsia"/>
          <w:sz w:val="24"/>
        </w:rPr>
        <w:t>或</w:t>
      </w:r>
      <w:r>
        <w:rPr>
          <w:sz w:val="24"/>
        </w:rPr>
        <w:t>转向时，可以实时触发</w:t>
      </w:r>
      <w:r>
        <w:rPr>
          <w:rFonts w:hint="eastAsia"/>
          <w:sz w:val="24"/>
        </w:rPr>
        <w:t>。</w:t>
      </w:r>
    </w:p>
    <w:p>
      <w:pPr>
        <w:widowControl w:val="0"/>
        <w:numPr>
          <w:ilvl w:val="0"/>
          <w:numId w:val="3"/>
        </w:numPr>
        <w:tabs>
          <w:tab w:val="left" w:pos="945"/>
        </w:tabs>
        <w:spacing w:line="360" w:lineRule="auto"/>
        <w:ind w:firstLine="482" w:firstLineChars="200"/>
        <w:rPr>
          <w:rFonts w:hint="eastAsia"/>
          <w:sz w:val="24"/>
        </w:rPr>
      </w:pPr>
      <w:r>
        <w:rPr>
          <w:rFonts w:hint="eastAsia" w:ascii="黑体" w:hAnsi="黑体" w:eastAsia="黑体"/>
          <w:b/>
          <w:sz w:val="24"/>
        </w:rPr>
        <w:t>增加状态显示：</w:t>
      </w:r>
      <w:r>
        <w:rPr>
          <w:rFonts w:hint="eastAsia"/>
          <w:sz w:val="24"/>
        </w:rPr>
        <w:t>电动机正常运行则显示绿灯，电动机停止则显示红灯。</w:t>
      </w:r>
    </w:p>
    <w:p>
      <w:pPr>
        <w:widowControl w:val="0"/>
        <w:numPr>
          <w:ilvl w:val="0"/>
          <w:numId w:val="1"/>
        </w:numPr>
        <w:spacing w:line="360" w:lineRule="auto"/>
        <w:rPr>
          <w:rFonts w:hint="eastAsia" w:eastAsia="宋体"/>
          <w:b/>
          <w:sz w:val="28"/>
          <w:szCs w:val="28"/>
        </w:rPr>
      </w:pPr>
      <w:r>
        <w:rPr>
          <w:rFonts w:hint="eastAsia" w:eastAsia="宋体"/>
          <w:b/>
          <w:sz w:val="28"/>
          <w:szCs w:val="28"/>
        </w:rPr>
        <w:t>材料清单：</w:t>
      </w:r>
    </w:p>
    <w:tbl>
      <w:tblPr>
        <w:tblW w:w="67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0"/>
        <w:gridCol w:w="154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2550" w:type="dxa"/>
            <w:vAlign w:val="center"/>
          </w:tcPr>
          <w:p>
            <w:pPr>
              <w:widowControl w:val="0"/>
              <w:spacing w:line="360" w:lineRule="auto"/>
              <w:jc w:val="center"/>
              <w:rPr>
                <w:rFonts w:hint="eastAsia" w:eastAsia="宋体"/>
                <w:b/>
                <w:sz w:val="24"/>
              </w:rPr>
            </w:pPr>
            <w:r>
              <w:rPr>
                <w:rFonts w:hint="eastAsia" w:eastAsia="宋体"/>
                <w:b/>
                <w:sz w:val="24"/>
              </w:rPr>
              <w:t>名称</w:t>
            </w:r>
          </w:p>
        </w:tc>
        <w:tc>
          <w:tcPr>
            <w:tcW w:w="1547" w:type="dxa"/>
            <w:vAlign w:val="center"/>
          </w:tcPr>
          <w:p>
            <w:pPr>
              <w:widowControl w:val="0"/>
              <w:spacing w:line="360" w:lineRule="auto"/>
              <w:jc w:val="center"/>
              <w:rPr>
                <w:rFonts w:hint="eastAsia" w:eastAsia="宋体"/>
                <w:b/>
                <w:sz w:val="24"/>
              </w:rPr>
            </w:pPr>
            <w:r>
              <w:rPr>
                <w:rFonts w:hint="eastAsia" w:eastAsia="宋体"/>
                <w:b/>
                <w:sz w:val="24"/>
              </w:rPr>
              <w:t>数量</w:t>
            </w:r>
          </w:p>
        </w:tc>
        <w:tc>
          <w:tcPr>
            <w:tcW w:w="2693" w:type="dxa"/>
            <w:vAlign w:val="center"/>
          </w:tcPr>
          <w:p>
            <w:pPr>
              <w:widowControl w:val="0"/>
              <w:spacing w:line="360" w:lineRule="auto"/>
              <w:ind w:firstLine="482" w:firstLineChars="200"/>
              <w:jc w:val="center"/>
              <w:rPr>
                <w:rFonts w:hint="eastAsia" w:eastAsia="宋体"/>
                <w:b/>
                <w:sz w:val="24"/>
              </w:rPr>
            </w:pPr>
            <w:r>
              <w:rPr>
                <w:rFonts w:hint="eastAsia" w:eastAsia="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2550" w:type="dxa"/>
            <w:vAlign w:val="center"/>
          </w:tcPr>
          <w:p>
            <w:pPr>
              <w:widowControl w:val="0"/>
              <w:spacing w:line="360" w:lineRule="auto"/>
              <w:jc w:val="center"/>
              <w:rPr>
                <w:rFonts w:hint="eastAsia" w:eastAsia="宋体"/>
                <w:sz w:val="24"/>
              </w:rPr>
            </w:pPr>
            <w:r>
              <w:rPr>
                <w:rFonts w:hint="eastAsia" w:eastAsia="宋体"/>
                <w:sz w:val="24"/>
              </w:rPr>
              <w:t>三相异步电动机</w:t>
            </w:r>
          </w:p>
        </w:tc>
        <w:tc>
          <w:tcPr>
            <w:tcW w:w="1547" w:type="dxa"/>
            <w:vAlign w:val="center"/>
          </w:tcPr>
          <w:p>
            <w:pPr>
              <w:widowControl w:val="0"/>
              <w:spacing w:line="360" w:lineRule="auto"/>
              <w:jc w:val="center"/>
              <w:rPr>
                <w:rFonts w:hint="eastAsia" w:eastAsia="宋体"/>
                <w:sz w:val="24"/>
              </w:rPr>
            </w:pPr>
            <w:r>
              <w:rPr>
                <w:rFonts w:hint="eastAsia" w:eastAsia="宋体"/>
                <w:sz w:val="24"/>
              </w:rPr>
              <w:t>1</w:t>
            </w:r>
          </w:p>
        </w:tc>
        <w:tc>
          <w:tcPr>
            <w:tcW w:w="2693" w:type="dxa"/>
            <w:vAlign w:val="center"/>
          </w:tcPr>
          <w:p>
            <w:pPr>
              <w:widowControl w:val="0"/>
              <w:spacing w:line="360" w:lineRule="auto"/>
              <w:jc w:val="center"/>
              <w:rPr>
                <w:rFonts w:hint="eastAsia" w:eastAsia="宋体"/>
                <w:sz w:val="24"/>
              </w:rPr>
            </w:pPr>
            <w:r>
              <w:rPr>
                <w:rFonts w:hint="eastAsia" w:eastAsia="宋体"/>
                <w:sz w:val="24"/>
              </w:rPr>
              <w:t>受控对象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2550" w:type="dxa"/>
            <w:vAlign w:val="center"/>
          </w:tcPr>
          <w:p>
            <w:pPr>
              <w:widowControl w:val="0"/>
              <w:spacing w:line="360" w:lineRule="auto"/>
              <w:jc w:val="center"/>
              <w:rPr>
                <w:rFonts w:hint="eastAsia" w:eastAsia="宋体"/>
                <w:sz w:val="24"/>
              </w:rPr>
            </w:pPr>
            <w:r>
              <w:rPr>
                <w:rFonts w:hint="eastAsia" w:eastAsia="宋体"/>
                <w:sz w:val="24"/>
              </w:rPr>
              <w:t>变频器</w:t>
            </w:r>
          </w:p>
        </w:tc>
        <w:tc>
          <w:tcPr>
            <w:tcW w:w="1547" w:type="dxa"/>
            <w:vAlign w:val="center"/>
          </w:tcPr>
          <w:p>
            <w:pPr>
              <w:widowControl w:val="0"/>
              <w:spacing w:line="360" w:lineRule="auto"/>
              <w:jc w:val="center"/>
              <w:rPr>
                <w:rFonts w:hint="eastAsia" w:eastAsia="宋体"/>
                <w:sz w:val="24"/>
              </w:rPr>
            </w:pPr>
            <w:r>
              <w:rPr>
                <w:rFonts w:hint="eastAsia" w:eastAsia="宋体"/>
                <w:sz w:val="24"/>
              </w:rPr>
              <w:t>1</w:t>
            </w:r>
          </w:p>
        </w:tc>
        <w:tc>
          <w:tcPr>
            <w:tcW w:w="2693" w:type="dxa"/>
            <w:vAlign w:val="center"/>
          </w:tcPr>
          <w:p>
            <w:pPr>
              <w:spacing w:line="360" w:lineRule="auto"/>
              <w:jc w:val="center"/>
              <w:rPr>
                <w:rFonts w:hint="eastAsia" w:eastAsia="宋体"/>
                <w:sz w:val="24"/>
              </w:rPr>
            </w:pPr>
            <w:r>
              <w:rPr>
                <w:rFonts w:hint="eastAsia" w:eastAsia="宋体"/>
                <w:sz w:val="24"/>
              </w:rPr>
              <w:t>控制器，控制</w:t>
            </w:r>
            <w:r>
              <w:rPr>
                <w:rFonts w:eastAsia="宋体"/>
                <w:sz w:val="24"/>
              </w:rPr>
              <w:t>电机频率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2550" w:type="dxa"/>
            <w:vAlign w:val="center"/>
          </w:tcPr>
          <w:p>
            <w:pPr>
              <w:widowControl w:val="0"/>
              <w:spacing w:line="360" w:lineRule="auto"/>
              <w:jc w:val="center"/>
              <w:rPr>
                <w:rFonts w:hint="eastAsia" w:eastAsia="宋体"/>
                <w:sz w:val="24"/>
              </w:rPr>
            </w:pPr>
            <w:r>
              <w:rPr>
                <w:rFonts w:hint="eastAsia" w:eastAsia="宋体"/>
                <w:sz w:val="24"/>
              </w:rPr>
              <w:t>连接线</w:t>
            </w:r>
          </w:p>
        </w:tc>
        <w:tc>
          <w:tcPr>
            <w:tcW w:w="1547" w:type="dxa"/>
            <w:vAlign w:val="center"/>
          </w:tcPr>
          <w:p>
            <w:pPr>
              <w:widowControl w:val="0"/>
              <w:spacing w:line="360" w:lineRule="auto"/>
              <w:jc w:val="center"/>
              <w:rPr>
                <w:rFonts w:hint="eastAsia" w:eastAsia="宋体"/>
                <w:sz w:val="24"/>
              </w:rPr>
            </w:pPr>
            <w:r>
              <w:rPr>
                <w:rFonts w:hint="eastAsia" w:eastAsia="宋体"/>
                <w:sz w:val="24"/>
              </w:rPr>
              <w:t>若干</w:t>
            </w:r>
          </w:p>
        </w:tc>
        <w:tc>
          <w:tcPr>
            <w:tcW w:w="2693" w:type="dxa"/>
            <w:vAlign w:val="center"/>
          </w:tcPr>
          <w:p>
            <w:pPr>
              <w:widowControl w:val="0"/>
              <w:spacing w:line="360" w:lineRule="auto"/>
              <w:jc w:val="center"/>
              <w:rPr>
                <w:rFonts w:hint="eastAsia"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2550" w:type="dxa"/>
            <w:vAlign w:val="center"/>
          </w:tcPr>
          <w:p>
            <w:pPr>
              <w:widowControl w:val="0"/>
              <w:spacing w:line="360" w:lineRule="auto"/>
              <w:jc w:val="center"/>
              <w:rPr>
                <w:rFonts w:hint="eastAsia" w:eastAsia="宋体"/>
                <w:sz w:val="24"/>
              </w:rPr>
            </w:pPr>
            <w:r>
              <w:rPr>
                <w:rFonts w:hint="eastAsia" w:eastAsia="宋体"/>
                <w:sz w:val="24"/>
              </w:rPr>
              <w:t>上位机</w:t>
            </w:r>
          </w:p>
        </w:tc>
        <w:tc>
          <w:tcPr>
            <w:tcW w:w="1547" w:type="dxa"/>
            <w:vAlign w:val="center"/>
          </w:tcPr>
          <w:p>
            <w:pPr>
              <w:widowControl w:val="0"/>
              <w:spacing w:line="360" w:lineRule="auto"/>
              <w:jc w:val="center"/>
              <w:rPr>
                <w:rFonts w:hint="eastAsia" w:eastAsia="宋体"/>
                <w:sz w:val="24"/>
              </w:rPr>
            </w:pPr>
            <w:r>
              <w:rPr>
                <w:rFonts w:hint="eastAsia" w:eastAsia="宋体"/>
                <w:sz w:val="24"/>
              </w:rPr>
              <w:t>1</w:t>
            </w:r>
          </w:p>
        </w:tc>
        <w:tc>
          <w:tcPr>
            <w:tcW w:w="2693" w:type="dxa"/>
            <w:vAlign w:val="center"/>
          </w:tcPr>
          <w:p>
            <w:pPr>
              <w:spacing w:line="360" w:lineRule="auto"/>
              <w:jc w:val="center"/>
              <w:rPr>
                <w:rFonts w:hint="eastAsia" w:eastAsia="宋体"/>
                <w:sz w:val="24"/>
              </w:rPr>
            </w:pPr>
            <w:r>
              <w:rPr>
                <w:rFonts w:hint="eastAsia" w:eastAsia="宋体"/>
                <w:sz w:val="24"/>
              </w:rPr>
              <w:t>人机交互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2550" w:type="dxa"/>
            <w:vAlign w:val="center"/>
          </w:tcPr>
          <w:p>
            <w:pPr>
              <w:widowControl w:val="0"/>
              <w:spacing w:line="360" w:lineRule="auto"/>
              <w:jc w:val="center"/>
              <w:rPr>
                <w:rFonts w:hint="eastAsia" w:eastAsia="宋体"/>
                <w:sz w:val="24"/>
              </w:rPr>
            </w:pPr>
            <w:r>
              <w:rPr>
                <w:rFonts w:hint="eastAsia" w:eastAsia="宋体"/>
                <w:sz w:val="24"/>
              </w:rPr>
              <w:t>USB-RS485模块</w:t>
            </w:r>
          </w:p>
        </w:tc>
        <w:tc>
          <w:tcPr>
            <w:tcW w:w="1547" w:type="dxa"/>
            <w:vAlign w:val="center"/>
          </w:tcPr>
          <w:p>
            <w:pPr>
              <w:widowControl w:val="0"/>
              <w:spacing w:line="360" w:lineRule="auto"/>
              <w:jc w:val="center"/>
              <w:rPr>
                <w:rFonts w:hint="eastAsia" w:eastAsia="宋体"/>
                <w:sz w:val="24"/>
              </w:rPr>
            </w:pPr>
            <w:r>
              <w:rPr>
                <w:rFonts w:hint="eastAsia" w:eastAsia="宋体"/>
                <w:sz w:val="24"/>
              </w:rPr>
              <w:t>1</w:t>
            </w:r>
          </w:p>
        </w:tc>
        <w:tc>
          <w:tcPr>
            <w:tcW w:w="2693" w:type="dxa"/>
            <w:vAlign w:val="center"/>
          </w:tcPr>
          <w:p>
            <w:pPr>
              <w:widowControl w:val="0"/>
              <w:spacing w:line="360" w:lineRule="auto"/>
              <w:jc w:val="center"/>
              <w:rPr>
                <w:rFonts w:hint="eastAsia" w:eastAsia="宋体"/>
                <w:sz w:val="24"/>
              </w:rPr>
            </w:pPr>
            <w:r>
              <w:rPr>
                <w:rFonts w:hint="eastAsia" w:eastAsia="宋体"/>
                <w:sz w:val="24"/>
              </w:rPr>
              <w:t>通讯接口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2550" w:type="dxa"/>
            <w:vAlign w:val="center"/>
          </w:tcPr>
          <w:p>
            <w:pPr>
              <w:spacing w:line="360" w:lineRule="auto"/>
              <w:jc w:val="center"/>
              <w:rPr>
                <w:rFonts w:hint="eastAsia" w:eastAsia="宋体"/>
                <w:sz w:val="24"/>
                <w:vertAlign w:val="superscript"/>
              </w:rPr>
            </w:pPr>
            <w:r>
              <w:rPr>
                <w:rFonts w:hint="eastAsia" w:eastAsia="宋体"/>
                <w:sz w:val="24"/>
              </w:rPr>
              <w:t>安装底板0.25</w:t>
            </w:r>
            <w:r>
              <w:rPr>
                <w:rFonts w:eastAsia="宋体"/>
                <w:sz w:val="24"/>
              </w:rPr>
              <w:t>m</w:t>
            </w:r>
            <w:r>
              <w:rPr>
                <w:rFonts w:eastAsia="宋体"/>
                <w:sz w:val="24"/>
                <w:vertAlign w:val="superscript"/>
              </w:rPr>
              <w:t>2</w:t>
            </w:r>
          </w:p>
        </w:tc>
        <w:tc>
          <w:tcPr>
            <w:tcW w:w="1547" w:type="dxa"/>
            <w:vAlign w:val="center"/>
          </w:tcPr>
          <w:p>
            <w:pPr>
              <w:widowControl w:val="0"/>
              <w:spacing w:line="360" w:lineRule="auto"/>
              <w:jc w:val="center"/>
              <w:rPr>
                <w:rFonts w:hint="eastAsia" w:eastAsia="宋体"/>
                <w:sz w:val="24"/>
              </w:rPr>
            </w:pPr>
            <w:r>
              <w:rPr>
                <w:rFonts w:hint="eastAsia" w:eastAsia="宋体"/>
                <w:sz w:val="24"/>
              </w:rPr>
              <w:t>1</w:t>
            </w:r>
          </w:p>
        </w:tc>
        <w:tc>
          <w:tcPr>
            <w:tcW w:w="2693" w:type="dxa"/>
            <w:vAlign w:val="center"/>
          </w:tcPr>
          <w:p>
            <w:pPr>
              <w:widowControl w:val="0"/>
              <w:spacing w:line="360" w:lineRule="auto"/>
              <w:jc w:val="center"/>
              <w:rPr>
                <w:rFonts w:hint="eastAsia" w:eastAsia="宋体"/>
                <w:sz w:val="24"/>
              </w:rPr>
            </w:pPr>
            <w:r>
              <w:rPr>
                <w:rFonts w:hint="eastAsia" w:eastAsia="宋体"/>
                <w:sz w:val="24"/>
              </w:rPr>
              <w:t>固定</w:t>
            </w:r>
            <w:r>
              <w:rPr>
                <w:rFonts w:eastAsia="宋体"/>
                <w:sz w:val="24"/>
              </w:rPr>
              <w:t>装置</w:t>
            </w:r>
          </w:p>
        </w:tc>
      </w:tr>
    </w:tbl>
    <w:p>
      <w:pPr>
        <w:widowControl w:val="0"/>
        <w:tabs>
          <w:tab w:val="left" w:pos="945"/>
        </w:tabs>
        <w:spacing w:line="360" w:lineRule="auto"/>
        <w:rPr>
          <w:rFonts w:hint="eastAsia" w:eastAsia="宋体"/>
          <w:sz w:val="24"/>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34811562">
    <w:nsid w:val="67671FAA"/>
    <w:multiLevelType w:val="multilevel"/>
    <w:tmpl w:val="67671FAA"/>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2775091">
    <w:nsid w:val="54353CB3"/>
    <w:multiLevelType w:val="multilevel"/>
    <w:tmpl w:val="54353CB3"/>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01465995">
    <w:nsid w:val="5388AC8B"/>
    <w:multiLevelType w:val="singleLevel"/>
    <w:tmpl w:val="5388AC8B"/>
    <w:lvl w:ilvl="0" w:tentative="1">
      <w:start w:val="1"/>
      <w:numFmt w:val="decimal"/>
      <w:suff w:val="nothing"/>
      <w:lvlText w:val="%1、"/>
      <w:lvlJc w:val="left"/>
    </w:lvl>
  </w:abstractNum>
  <w:num w:numId="1">
    <w:abstractNumId w:val="1734811562"/>
  </w:num>
  <w:num w:numId="2">
    <w:abstractNumId w:val="1412775091"/>
  </w:num>
  <w:num w:numId="3">
    <w:abstractNumId w:val="14014659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0"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Times New Roman" w:hAnsi="Times New Roman" w:eastAsia="宋体" w:cs="Times New Roman"/>
      <w:kern w:val="2"/>
      <w:sz w:val="21"/>
      <w:lang w:val="en-US" w:eastAsia="zh-CN" w:bidi="ar-SA"/>
    </w:rPr>
  </w:style>
  <w:style w:type="character" w:default="1" w:styleId="5">
    <w:name w:val="Default Paragraph Font"/>
    <w:unhideWhenUsed/>
    <w:uiPriority w:val="0"/>
  </w:style>
  <w:style w:type="paragraph" w:styleId="2">
    <w:name w:val="caption"/>
    <w:basedOn w:val="1"/>
    <w:next w:val="1"/>
    <w:unhideWhenUsed/>
    <w:qFormat/>
    <w:uiPriority w:val="35"/>
    <w:rPr>
      <w:rFonts w:ascii="Calibri Light" w:hAnsi="Calibri Light" w:eastAsia="黑体" w:cs="黑体"/>
      <w:sz w:val="20"/>
    </w:rPr>
  </w:style>
  <w:style w:type="paragraph" w:styleId="3">
    <w:name w:val="footer"/>
    <w:basedOn w:val="1"/>
    <w:unhideWhenUsed/>
    <w:uiPriority w:val="0"/>
    <w:pPr>
      <w:tabs>
        <w:tab w:val="center" w:pos="4153"/>
        <w:tab w:val="right" w:pos="8306"/>
      </w:tabs>
      <w:snapToGrid w:val="0"/>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208</Words>
  <Characters>1190</Characters>
  <Lines>9</Lines>
  <Paragraphs>2</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2014-06-08T03:10:00Z</dcterms:created>
  <dc:creator>ghost</dc:creator>
  <cp:lastModifiedBy>Administrator</cp:lastModifiedBy>
  <dcterms:modified xsi:type="dcterms:W3CDTF">2014-06-08T13:46:19Z</dcterms:modified>
  <dc:title>一、课题目的</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