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9C4BE" w14:textId="77777777" w:rsidR="00114EA5" w:rsidRPr="00114EA5" w:rsidRDefault="00114EA5" w:rsidP="00114EA5">
      <w:pPr>
        <w:rPr>
          <w:b/>
          <w:bCs/>
          <w:sz w:val="48"/>
          <w:szCs w:val="48"/>
        </w:rPr>
      </w:pPr>
      <w:r w:rsidRPr="00114EA5">
        <w:rPr>
          <w:b/>
          <w:bCs/>
          <w:sz w:val="48"/>
          <w:szCs w:val="48"/>
        </w:rPr>
        <w:t>AI-Driven Alzheimer's Disease Biomarker Discovery and Multi-Dataset Validation</w:t>
      </w:r>
    </w:p>
    <w:p w14:paraId="2D5D7269" w14:textId="77777777" w:rsidR="00114EA5" w:rsidRPr="00114EA5" w:rsidRDefault="00114EA5" w:rsidP="00114EA5">
      <w:pPr>
        <w:rPr>
          <w:b/>
          <w:bCs/>
          <w:sz w:val="36"/>
          <w:szCs w:val="36"/>
        </w:rPr>
      </w:pPr>
      <w:r w:rsidRPr="00114EA5">
        <w:rPr>
          <w:b/>
          <w:bCs/>
          <w:sz w:val="36"/>
          <w:szCs w:val="36"/>
        </w:rPr>
        <w:t>Abstract</w:t>
      </w:r>
    </w:p>
    <w:p w14:paraId="74FAE143" w14:textId="77777777" w:rsidR="00114EA5" w:rsidRPr="00114EA5" w:rsidRDefault="00114EA5" w:rsidP="00114EA5">
      <w:r w:rsidRPr="00114EA5">
        <w:t xml:space="preserve">Alzheimer's disease (AD) is a progressive neurodegenerative disorder characterized by cognitive decline and neuronal dysfunction. Identifying reliable molecular biomarkers remains critical for improving disease understanding and diagnosis. This study integrated transcriptomic analysis, machine learning, functional enrichment analysis, and protein-protein interaction network analysis to identify robust Alzheimer's disease biomarkers. Differential expression analysis was performed on the GSE5281 dataset, followed by Random Forest classification and feature importance analysis. Candidate biomarkers were validated using independent datasets (GSE48350 and GSE33000). Functional profiling was conducted using </w:t>
      </w:r>
      <w:proofErr w:type="gramStart"/>
      <w:r w:rsidRPr="00114EA5">
        <w:t>g:Profiler</w:t>
      </w:r>
      <w:proofErr w:type="gramEnd"/>
      <w:r w:rsidRPr="00114EA5">
        <w:t xml:space="preserve"> and protein interaction analysis was performed using the STRING database. Four genes (DNM1, MICAL2, THY1, and ARHGAP32) demonstrated consistent dysregulation across datasets and biological relevance to neuronal </w:t>
      </w:r>
      <w:proofErr w:type="spellStart"/>
      <w:r w:rsidRPr="00114EA5">
        <w:t>signaling</w:t>
      </w:r>
      <w:proofErr w:type="spellEnd"/>
      <w:r w:rsidRPr="00114EA5">
        <w:t>, synaptic function, and cytoskeletal organization. The Random Forest classifier achieved an AUC of 0.912 with precision, recall, and F1 scores of 0.90. These findings suggest that the identified biomarkers may contribute to Alzheimer's disease pathology and warrant further investigation.</w:t>
      </w:r>
    </w:p>
    <w:p w14:paraId="57A0AD3E" w14:textId="77777777" w:rsidR="00114EA5" w:rsidRPr="00114EA5" w:rsidRDefault="00114EA5" w:rsidP="00114EA5">
      <w:pPr>
        <w:rPr>
          <w:b/>
          <w:bCs/>
          <w:sz w:val="36"/>
          <w:szCs w:val="36"/>
        </w:rPr>
      </w:pPr>
      <w:r w:rsidRPr="00114EA5">
        <w:rPr>
          <w:b/>
          <w:bCs/>
          <w:sz w:val="36"/>
          <w:szCs w:val="36"/>
        </w:rPr>
        <w:t>1. Introduction</w:t>
      </w:r>
    </w:p>
    <w:p w14:paraId="4A22FE90" w14:textId="77777777" w:rsidR="00114EA5" w:rsidRPr="00114EA5" w:rsidRDefault="00114EA5" w:rsidP="00114EA5">
      <w:r w:rsidRPr="00114EA5">
        <w:t>Alzheimer's disease is the leading cause of dementia worldwide and represents a major public health challenge. The disease is characterized by progressive neuronal loss, synaptic dysfunction, and cognitive decline. Despite extensive research, reliable molecular biomarkers capable of improving diagnosis and understanding disease mechanisms remain limited.</w:t>
      </w:r>
    </w:p>
    <w:p w14:paraId="3B8CA863" w14:textId="77777777" w:rsidR="00114EA5" w:rsidRPr="00114EA5" w:rsidRDefault="00114EA5" w:rsidP="00114EA5">
      <w:r w:rsidRPr="00114EA5">
        <w:t>Recent advances in transcriptomics and machine learning have enabled the identification of disease-associated molecular signatures from large-scale gene expression datasets. Integrating statistical analysis with machine learning and biological interpretation can improve the robustness of biomarker discovery.</w:t>
      </w:r>
    </w:p>
    <w:p w14:paraId="1E24C225" w14:textId="77777777" w:rsidR="00114EA5" w:rsidRDefault="00114EA5" w:rsidP="00114EA5">
      <w:r w:rsidRPr="00114EA5">
        <w:t>The objective of this study was to identify and validate Alzheimer's disease biomarkers using publicly available transcriptomic datasets and computational biology approaches.</w:t>
      </w:r>
    </w:p>
    <w:p w14:paraId="57546DA4" w14:textId="77777777" w:rsidR="00114EA5" w:rsidRDefault="00114EA5" w:rsidP="00114EA5"/>
    <w:p w14:paraId="42CAC449" w14:textId="77777777" w:rsidR="00114EA5" w:rsidRPr="00114EA5" w:rsidRDefault="00114EA5" w:rsidP="00114EA5"/>
    <w:p w14:paraId="0338D9AA" w14:textId="77777777" w:rsidR="00114EA5" w:rsidRPr="00114EA5" w:rsidRDefault="00114EA5" w:rsidP="00114EA5">
      <w:pPr>
        <w:rPr>
          <w:b/>
          <w:bCs/>
          <w:sz w:val="36"/>
          <w:szCs w:val="36"/>
        </w:rPr>
      </w:pPr>
      <w:r w:rsidRPr="00114EA5">
        <w:rPr>
          <w:b/>
          <w:bCs/>
          <w:sz w:val="36"/>
          <w:szCs w:val="36"/>
        </w:rPr>
        <w:lastRenderedPageBreak/>
        <w:t>2. Materials and Methods</w:t>
      </w:r>
    </w:p>
    <w:p w14:paraId="37030887" w14:textId="77777777" w:rsidR="00114EA5" w:rsidRPr="00114EA5" w:rsidRDefault="00114EA5" w:rsidP="00114EA5">
      <w:pPr>
        <w:rPr>
          <w:b/>
          <w:bCs/>
          <w:sz w:val="28"/>
          <w:szCs w:val="28"/>
        </w:rPr>
      </w:pPr>
      <w:r w:rsidRPr="00114EA5">
        <w:rPr>
          <w:b/>
          <w:bCs/>
          <w:sz w:val="28"/>
          <w:szCs w:val="28"/>
        </w:rPr>
        <w:t>2.1 Datasets</w:t>
      </w:r>
    </w:p>
    <w:p w14:paraId="0A6AFE9C" w14:textId="77777777" w:rsidR="00114EA5" w:rsidRPr="00114EA5" w:rsidRDefault="00114EA5" w:rsidP="00114EA5">
      <w:pPr>
        <w:rPr>
          <w:sz w:val="22"/>
          <w:szCs w:val="22"/>
        </w:rPr>
      </w:pPr>
      <w:r w:rsidRPr="00114EA5">
        <w:rPr>
          <w:sz w:val="22"/>
          <w:szCs w:val="22"/>
        </w:rPr>
        <w:t>Three GEO datasets were used:</w:t>
      </w:r>
    </w:p>
    <w:p w14:paraId="45B66FCD" w14:textId="77777777" w:rsidR="00114EA5" w:rsidRPr="00114EA5" w:rsidRDefault="00114EA5" w:rsidP="00114EA5">
      <w:pPr>
        <w:numPr>
          <w:ilvl w:val="0"/>
          <w:numId w:val="1"/>
        </w:numPr>
        <w:rPr>
          <w:sz w:val="22"/>
          <w:szCs w:val="22"/>
        </w:rPr>
      </w:pPr>
      <w:r w:rsidRPr="00114EA5">
        <w:rPr>
          <w:sz w:val="22"/>
          <w:szCs w:val="22"/>
        </w:rPr>
        <w:t>GSE5281 (Discovery Dataset)</w:t>
      </w:r>
    </w:p>
    <w:p w14:paraId="02EBF01B" w14:textId="77777777" w:rsidR="00114EA5" w:rsidRPr="00114EA5" w:rsidRDefault="00114EA5" w:rsidP="00114EA5">
      <w:pPr>
        <w:numPr>
          <w:ilvl w:val="0"/>
          <w:numId w:val="1"/>
        </w:numPr>
        <w:rPr>
          <w:sz w:val="22"/>
          <w:szCs w:val="22"/>
        </w:rPr>
      </w:pPr>
      <w:r w:rsidRPr="00114EA5">
        <w:rPr>
          <w:sz w:val="22"/>
          <w:szCs w:val="22"/>
        </w:rPr>
        <w:t>GSE48350 (External Validation Dataset)</w:t>
      </w:r>
    </w:p>
    <w:p w14:paraId="3066ED1D" w14:textId="77777777" w:rsidR="00114EA5" w:rsidRPr="00114EA5" w:rsidRDefault="00114EA5" w:rsidP="00114EA5">
      <w:pPr>
        <w:numPr>
          <w:ilvl w:val="0"/>
          <w:numId w:val="1"/>
        </w:numPr>
        <w:rPr>
          <w:sz w:val="22"/>
          <w:szCs w:val="22"/>
        </w:rPr>
      </w:pPr>
      <w:r w:rsidRPr="00114EA5">
        <w:rPr>
          <w:sz w:val="22"/>
          <w:szCs w:val="22"/>
        </w:rPr>
        <w:t>GSE33000 (Cross-Platform Validation Dataset)</w:t>
      </w:r>
    </w:p>
    <w:p w14:paraId="77A338F1" w14:textId="77777777" w:rsidR="00114EA5" w:rsidRPr="00114EA5" w:rsidRDefault="00114EA5" w:rsidP="00114EA5">
      <w:pPr>
        <w:rPr>
          <w:b/>
          <w:bCs/>
          <w:sz w:val="28"/>
          <w:szCs w:val="28"/>
        </w:rPr>
      </w:pPr>
      <w:r w:rsidRPr="00114EA5">
        <w:rPr>
          <w:b/>
          <w:bCs/>
          <w:sz w:val="28"/>
          <w:szCs w:val="28"/>
        </w:rPr>
        <w:t>2.2 Differential Expression Analysis</w:t>
      </w:r>
    </w:p>
    <w:p w14:paraId="4BCC6A5D" w14:textId="77777777" w:rsidR="00114EA5" w:rsidRPr="00114EA5" w:rsidRDefault="00114EA5" w:rsidP="00114EA5">
      <w:pPr>
        <w:rPr>
          <w:sz w:val="22"/>
          <w:szCs w:val="22"/>
        </w:rPr>
      </w:pPr>
      <w:r w:rsidRPr="00114EA5">
        <w:rPr>
          <w:sz w:val="22"/>
          <w:szCs w:val="22"/>
        </w:rPr>
        <w:t xml:space="preserve">Gene expression profiles were </w:t>
      </w:r>
      <w:proofErr w:type="spellStart"/>
      <w:r w:rsidRPr="00114EA5">
        <w:rPr>
          <w:sz w:val="22"/>
          <w:szCs w:val="22"/>
        </w:rPr>
        <w:t>analyzed</w:t>
      </w:r>
      <w:proofErr w:type="spellEnd"/>
      <w:r w:rsidRPr="00114EA5">
        <w:rPr>
          <w:sz w:val="22"/>
          <w:szCs w:val="22"/>
        </w:rPr>
        <w:t xml:space="preserve"> to identify significantly dysregulated genes between Alzheimer's disease and control samples.</w:t>
      </w:r>
    </w:p>
    <w:p w14:paraId="7C195284" w14:textId="77777777" w:rsidR="00114EA5" w:rsidRPr="00114EA5" w:rsidRDefault="00114EA5" w:rsidP="00114EA5">
      <w:pPr>
        <w:rPr>
          <w:sz w:val="22"/>
          <w:szCs w:val="22"/>
        </w:rPr>
      </w:pPr>
      <w:r w:rsidRPr="00114EA5">
        <w:rPr>
          <w:sz w:val="22"/>
          <w:szCs w:val="22"/>
        </w:rPr>
        <w:t>Methods:</w:t>
      </w:r>
    </w:p>
    <w:p w14:paraId="727F7EE5" w14:textId="77777777" w:rsidR="00114EA5" w:rsidRPr="00114EA5" w:rsidRDefault="00114EA5" w:rsidP="00114EA5">
      <w:pPr>
        <w:numPr>
          <w:ilvl w:val="0"/>
          <w:numId w:val="2"/>
        </w:numPr>
        <w:rPr>
          <w:sz w:val="22"/>
          <w:szCs w:val="22"/>
        </w:rPr>
      </w:pPr>
      <w:r w:rsidRPr="00114EA5">
        <w:rPr>
          <w:sz w:val="22"/>
          <w:szCs w:val="22"/>
        </w:rPr>
        <w:t>Welch's t-test</w:t>
      </w:r>
    </w:p>
    <w:p w14:paraId="20341B98" w14:textId="77777777" w:rsidR="00114EA5" w:rsidRPr="00114EA5" w:rsidRDefault="00114EA5" w:rsidP="00114EA5">
      <w:pPr>
        <w:numPr>
          <w:ilvl w:val="0"/>
          <w:numId w:val="2"/>
        </w:numPr>
        <w:rPr>
          <w:sz w:val="22"/>
          <w:szCs w:val="22"/>
        </w:rPr>
      </w:pPr>
      <w:r w:rsidRPr="00114EA5">
        <w:rPr>
          <w:sz w:val="22"/>
          <w:szCs w:val="22"/>
        </w:rPr>
        <w:t>Log2 Fold Change calculation</w:t>
      </w:r>
    </w:p>
    <w:p w14:paraId="0A134833" w14:textId="77777777" w:rsidR="00114EA5" w:rsidRPr="00114EA5" w:rsidRDefault="00114EA5" w:rsidP="00114EA5">
      <w:pPr>
        <w:numPr>
          <w:ilvl w:val="0"/>
          <w:numId w:val="2"/>
        </w:numPr>
        <w:rPr>
          <w:sz w:val="22"/>
          <w:szCs w:val="22"/>
        </w:rPr>
      </w:pPr>
      <w:r w:rsidRPr="00114EA5">
        <w:rPr>
          <w:sz w:val="22"/>
          <w:szCs w:val="22"/>
        </w:rPr>
        <w:t>False Discovery Rate (FDR) correction</w:t>
      </w:r>
    </w:p>
    <w:p w14:paraId="20C585ED" w14:textId="77777777" w:rsidR="00114EA5" w:rsidRPr="00114EA5" w:rsidRDefault="00114EA5" w:rsidP="00114EA5">
      <w:pPr>
        <w:rPr>
          <w:b/>
          <w:bCs/>
          <w:sz w:val="28"/>
          <w:szCs w:val="28"/>
        </w:rPr>
      </w:pPr>
      <w:r w:rsidRPr="00114EA5">
        <w:rPr>
          <w:b/>
          <w:bCs/>
          <w:sz w:val="28"/>
          <w:szCs w:val="28"/>
        </w:rPr>
        <w:t>2.3 Machine Learning Analysis</w:t>
      </w:r>
    </w:p>
    <w:p w14:paraId="54AF8DD1" w14:textId="77777777" w:rsidR="00114EA5" w:rsidRPr="00114EA5" w:rsidRDefault="00114EA5" w:rsidP="00114EA5">
      <w:pPr>
        <w:rPr>
          <w:sz w:val="22"/>
          <w:szCs w:val="22"/>
        </w:rPr>
      </w:pPr>
      <w:r w:rsidRPr="00114EA5">
        <w:rPr>
          <w:sz w:val="22"/>
          <w:szCs w:val="22"/>
        </w:rPr>
        <w:t>A Random Forest classifier was trained to distinguish Alzheimer's disease samples from controls.</w:t>
      </w:r>
    </w:p>
    <w:p w14:paraId="6DE07805" w14:textId="77777777" w:rsidR="00114EA5" w:rsidRPr="00114EA5" w:rsidRDefault="00114EA5" w:rsidP="00114EA5">
      <w:pPr>
        <w:rPr>
          <w:sz w:val="22"/>
          <w:szCs w:val="22"/>
        </w:rPr>
      </w:pPr>
      <w:r w:rsidRPr="00114EA5">
        <w:rPr>
          <w:sz w:val="22"/>
          <w:szCs w:val="22"/>
        </w:rPr>
        <w:t>Evaluation metrics included:</w:t>
      </w:r>
    </w:p>
    <w:p w14:paraId="576943A3" w14:textId="77777777" w:rsidR="00114EA5" w:rsidRPr="00114EA5" w:rsidRDefault="00114EA5" w:rsidP="00114EA5">
      <w:pPr>
        <w:numPr>
          <w:ilvl w:val="0"/>
          <w:numId w:val="3"/>
        </w:numPr>
        <w:rPr>
          <w:sz w:val="22"/>
          <w:szCs w:val="22"/>
        </w:rPr>
      </w:pPr>
      <w:r w:rsidRPr="00114EA5">
        <w:rPr>
          <w:sz w:val="22"/>
          <w:szCs w:val="22"/>
        </w:rPr>
        <w:t>AUC</w:t>
      </w:r>
    </w:p>
    <w:p w14:paraId="7C54ACBD" w14:textId="77777777" w:rsidR="00114EA5" w:rsidRPr="00114EA5" w:rsidRDefault="00114EA5" w:rsidP="00114EA5">
      <w:pPr>
        <w:numPr>
          <w:ilvl w:val="0"/>
          <w:numId w:val="3"/>
        </w:numPr>
        <w:rPr>
          <w:sz w:val="22"/>
          <w:szCs w:val="22"/>
        </w:rPr>
      </w:pPr>
      <w:r w:rsidRPr="00114EA5">
        <w:rPr>
          <w:sz w:val="22"/>
          <w:szCs w:val="22"/>
        </w:rPr>
        <w:t>Precision</w:t>
      </w:r>
    </w:p>
    <w:p w14:paraId="5773B769" w14:textId="77777777" w:rsidR="00114EA5" w:rsidRPr="00114EA5" w:rsidRDefault="00114EA5" w:rsidP="00114EA5">
      <w:pPr>
        <w:numPr>
          <w:ilvl w:val="0"/>
          <w:numId w:val="3"/>
        </w:numPr>
        <w:rPr>
          <w:sz w:val="22"/>
          <w:szCs w:val="22"/>
        </w:rPr>
      </w:pPr>
      <w:r w:rsidRPr="00114EA5">
        <w:rPr>
          <w:sz w:val="22"/>
          <w:szCs w:val="22"/>
        </w:rPr>
        <w:t>Recall</w:t>
      </w:r>
    </w:p>
    <w:p w14:paraId="0D500E97" w14:textId="77777777" w:rsidR="00114EA5" w:rsidRPr="00114EA5" w:rsidRDefault="00114EA5" w:rsidP="00114EA5">
      <w:pPr>
        <w:numPr>
          <w:ilvl w:val="0"/>
          <w:numId w:val="3"/>
        </w:numPr>
        <w:rPr>
          <w:sz w:val="22"/>
          <w:szCs w:val="22"/>
        </w:rPr>
      </w:pPr>
      <w:r w:rsidRPr="00114EA5">
        <w:rPr>
          <w:sz w:val="22"/>
          <w:szCs w:val="22"/>
        </w:rPr>
        <w:t>F1 Score</w:t>
      </w:r>
    </w:p>
    <w:p w14:paraId="534C695B" w14:textId="77777777" w:rsidR="00114EA5" w:rsidRPr="00114EA5" w:rsidRDefault="00114EA5" w:rsidP="00114EA5">
      <w:pPr>
        <w:numPr>
          <w:ilvl w:val="0"/>
          <w:numId w:val="3"/>
        </w:numPr>
        <w:rPr>
          <w:sz w:val="22"/>
          <w:szCs w:val="22"/>
        </w:rPr>
      </w:pPr>
      <w:r w:rsidRPr="00114EA5">
        <w:rPr>
          <w:sz w:val="22"/>
          <w:szCs w:val="22"/>
        </w:rPr>
        <w:t>Accuracy</w:t>
      </w:r>
    </w:p>
    <w:p w14:paraId="3572B23C" w14:textId="77777777" w:rsidR="00114EA5" w:rsidRPr="00114EA5" w:rsidRDefault="00114EA5" w:rsidP="00114EA5">
      <w:pPr>
        <w:rPr>
          <w:b/>
          <w:bCs/>
          <w:sz w:val="28"/>
          <w:szCs w:val="28"/>
        </w:rPr>
      </w:pPr>
      <w:r w:rsidRPr="00114EA5">
        <w:rPr>
          <w:b/>
          <w:bCs/>
          <w:sz w:val="28"/>
          <w:szCs w:val="28"/>
        </w:rPr>
        <w:t>2.4 Biomarker Validation</w:t>
      </w:r>
    </w:p>
    <w:p w14:paraId="0C2C6A09" w14:textId="77777777" w:rsidR="00114EA5" w:rsidRPr="00114EA5" w:rsidRDefault="00114EA5" w:rsidP="00114EA5">
      <w:pPr>
        <w:rPr>
          <w:sz w:val="22"/>
          <w:szCs w:val="22"/>
        </w:rPr>
      </w:pPr>
      <w:r w:rsidRPr="00114EA5">
        <w:rPr>
          <w:sz w:val="22"/>
          <w:szCs w:val="22"/>
        </w:rPr>
        <w:t>Candidate biomarkers were validated in independent datasets to assess reproducibility and robustness.</w:t>
      </w:r>
    </w:p>
    <w:p w14:paraId="1EECA4A0" w14:textId="77777777" w:rsidR="00114EA5" w:rsidRPr="00114EA5" w:rsidRDefault="00114EA5" w:rsidP="00114EA5">
      <w:pPr>
        <w:rPr>
          <w:b/>
          <w:bCs/>
          <w:sz w:val="28"/>
          <w:szCs w:val="28"/>
        </w:rPr>
      </w:pPr>
      <w:r w:rsidRPr="00114EA5">
        <w:rPr>
          <w:b/>
          <w:bCs/>
          <w:sz w:val="28"/>
          <w:szCs w:val="28"/>
        </w:rPr>
        <w:t>2.5 Functional Enrichment Analysis</w:t>
      </w:r>
    </w:p>
    <w:p w14:paraId="7774614B" w14:textId="77777777" w:rsidR="00114EA5" w:rsidRPr="00114EA5" w:rsidRDefault="00114EA5" w:rsidP="00114EA5">
      <w:r w:rsidRPr="00114EA5">
        <w:rPr>
          <w:sz w:val="22"/>
          <w:szCs w:val="22"/>
        </w:rPr>
        <w:t xml:space="preserve">Gene Ontology enrichment analysis was performed using </w:t>
      </w:r>
      <w:proofErr w:type="gramStart"/>
      <w:r w:rsidRPr="00114EA5">
        <w:rPr>
          <w:sz w:val="22"/>
          <w:szCs w:val="22"/>
        </w:rPr>
        <w:t>g:Profiler</w:t>
      </w:r>
      <w:proofErr w:type="gramEnd"/>
      <w:r w:rsidRPr="00114EA5">
        <w:t>.</w:t>
      </w:r>
    </w:p>
    <w:p w14:paraId="46C56BEA" w14:textId="77777777" w:rsidR="00114EA5" w:rsidRPr="00114EA5" w:rsidRDefault="00114EA5" w:rsidP="00114EA5">
      <w:pPr>
        <w:rPr>
          <w:b/>
          <w:bCs/>
          <w:sz w:val="28"/>
          <w:szCs w:val="28"/>
        </w:rPr>
      </w:pPr>
      <w:r w:rsidRPr="00114EA5">
        <w:rPr>
          <w:b/>
          <w:bCs/>
          <w:sz w:val="28"/>
          <w:szCs w:val="28"/>
        </w:rPr>
        <w:t>2.6 Protein-Protein Interaction Analysis</w:t>
      </w:r>
    </w:p>
    <w:p w14:paraId="03A4ED02" w14:textId="77777777" w:rsidR="00114EA5" w:rsidRDefault="00114EA5" w:rsidP="00114EA5">
      <w:pPr>
        <w:rPr>
          <w:sz w:val="22"/>
          <w:szCs w:val="22"/>
        </w:rPr>
      </w:pPr>
      <w:r w:rsidRPr="00114EA5">
        <w:rPr>
          <w:sz w:val="22"/>
          <w:szCs w:val="22"/>
        </w:rPr>
        <w:t>Protein interaction networks were explored using the STRING database.</w:t>
      </w:r>
    </w:p>
    <w:p w14:paraId="3BBC3940" w14:textId="1A427C3D" w:rsidR="00114EA5" w:rsidRPr="00114EA5" w:rsidRDefault="00114EA5" w:rsidP="00114EA5">
      <w:pPr>
        <w:rPr>
          <w:sz w:val="36"/>
          <w:szCs w:val="36"/>
        </w:rPr>
      </w:pPr>
      <w:r w:rsidRPr="00114EA5">
        <w:rPr>
          <w:b/>
          <w:bCs/>
          <w:sz w:val="36"/>
          <w:szCs w:val="36"/>
        </w:rPr>
        <w:lastRenderedPageBreak/>
        <w:t>3. Results</w:t>
      </w:r>
    </w:p>
    <w:p w14:paraId="3EED1A67" w14:textId="77777777" w:rsidR="00114EA5" w:rsidRPr="00114EA5" w:rsidRDefault="00114EA5" w:rsidP="00114EA5">
      <w:pPr>
        <w:rPr>
          <w:b/>
          <w:bCs/>
          <w:sz w:val="28"/>
          <w:szCs w:val="28"/>
        </w:rPr>
      </w:pPr>
      <w:r w:rsidRPr="00114EA5">
        <w:rPr>
          <w:b/>
          <w:bCs/>
          <w:sz w:val="28"/>
          <w:szCs w:val="28"/>
        </w:rPr>
        <w:t>3.1 Differential Expression Analysis</w:t>
      </w:r>
    </w:p>
    <w:p w14:paraId="291AA634" w14:textId="77777777" w:rsidR="00114EA5" w:rsidRPr="00114EA5" w:rsidRDefault="00114EA5" w:rsidP="00114EA5">
      <w:pPr>
        <w:rPr>
          <w:sz w:val="22"/>
          <w:szCs w:val="22"/>
        </w:rPr>
      </w:pPr>
      <w:r w:rsidRPr="00114EA5">
        <w:rPr>
          <w:sz w:val="22"/>
          <w:szCs w:val="22"/>
        </w:rPr>
        <w:t>Differential expression analysis identified multiple significantly dysregulated genes associated with Alzheimer's disease.</w:t>
      </w:r>
    </w:p>
    <w:p w14:paraId="7E66E8FC" w14:textId="05D0D445" w:rsidR="00114EA5" w:rsidRPr="00114EA5" w:rsidRDefault="00114EA5" w:rsidP="00114EA5">
      <w:r>
        <w:rPr>
          <w:noProof/>
        </w:rPr>
        <w:drawing>
          <wp:inline distT="0" distB="0" distL="0" distR="0" wp14:anchorId="376C1057" wp14:editId="5D26B3C4">
            <wp:extent cx="5731510" cy="4284345"/>
            <wp:effectExtent l="0" t="0" r="2540" b="1905"/>
            <wp:docPr id="87318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7144" name="Picture 8731871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284345"/>
                    </a:xfrm>
                    <a:prstGeom prst="rect">
                      <a:avLst/>
                    </a:prstGeom>
                  </pic:spPr>
                </pic:pic>
              </a:graphicData>
            </a:graphic>
          </wp:inline>
        </w:drawing>
      </w:r>
    </w:p>
    <w:p w14:paraId="20A6F347" w14:textId="3B5C76AD" w:rsidR="0091539D" w:rsidRPr="0091539D" w:rsidRDefault="0091539D" w:rsidP="0091539D">
      <w:pPr>
        <w:jc w:val="center"/>
        <w:rPr>
          <w:b/>
          <w:bCs/>
          <w:sz w:val="18"/>
          <w:szCs w:val="18"/>
        </w:rPr>
      </w:pPr>
      <w:r w:rsidRPr="0091539D">
        <w:rPr>
          <w:b/>
          <w:bCs/>
          <w:sz w:val="18"/>
          <w:szCs w:val="18"/>
        </w:rPr>
        <w:t>Figure 1. Volcano plot showing significantly dysregulated genes in Alzheimer's disease.</w:t>
      </w:r>
    </w:p>
    <w:p w14:paraId="4D05126B" w14:textId="332CF8C1" w:rsidR="00114EA5" w:rsidRPr="00047C33" w:rsidRDefault="00114EA5" w:rsidP="00114EA5">
      <w:pPr>
        <w:rPr>
          <w:b/>
          <w:bCs/>
          <w:sz w:val="28"/>
          <w:szCs w:val="28"/>
        </w:rPr>
      </w:pPr>
      <w:r w:rsidRPr="00047C33">
        <w:rPr>
          <w:b/>
          <w:bCs/>
          <w:sz w:val="28"/>
          <w:szCs w:val="28"/>
        </w:rPr>
        <w:t>3.2 Machine Learning Performance</w:t>
      </w:r>
    </w:p>
    <w:p w14:paraId="56A06AE9" w14:textId="77777777" w:rsidR="00114EA5" w:rsidRPr="00047C33" w:rsidRDefault="00114EA5" w:rsidP="00114EA5">
      <w:pPr>
        <w:rPr>
          <w:sz w:val="22"/>
          <w:szCs w:val="22"/>
        </w:rPr>
      </w:pPr>
      <w:r w:rsidRPr="00047C33">
        <w:rPr>
          <w:sz w:val="22"/>
          <w:szCs w:val="22"/>
        </w:rPr>
        <w:t>The Random Forest model demonstrated strong classification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673"/>
      </w:tblGrid>
      <w:tr w:rsidR="00114EA5" w:rsidRPr="00047C33" w14:paraId="2F18064A" w14:textId="77777777">
        <w:trPr>
          <w:tblHeader/>
          <w:tblCellSpacing w:w="15" w:type="dxa"/>
        </w:trPr>
        <w:tc>
          <w:tcPr>
            <w:tcW w:w="0" w:type="auto"/>
            <w:vAlign w:val="center"/>
            <w:hideMark/>
          </w:tcPr>
          <w:p w14:paraId="633256E4" w14:textId="77777777" w:rsidR="00114EA5" w:rsidRPr="00047C33" w:rsidRDefault="00114EA5" w:rsidP="00114EA5">
            <w:pPr>
              <w:rPr>
                <w:b/>
                <w:bCs/>
                <w:sz w:val="22"/>
                <w:szCs w:val="22"/>
              </w:rPr>
            </w:pPr>
            <w:r w:rsidRPr="00047C33">
              <w:rPr>
                <w:b/>
                <w:bCs/>
                <w:sz w:val="22"/>
                <w:szCs w:val="22"/>
              </w:rPr>
              <w:t>Metric</w:t>
            </w:r>
          </w:p>
        </w:tc>
        <w:tc>
          <w:tcPr>
            <w:tcW w:w="0" w:type="auto"/>
            <w:vAlign w:val="center"/>
            <w:hideMark/>
          </w:tcPr>
          <w:p w14:paraId="1D3C5866" w14:textId="77777777" w:rsidR="00114EA5" w:rsidRPr="00047C33" w:rsidRDefault="00114EA5" w:rsidP="00114EA5">
            <w:pPr>
              <w:rPr>
                <w:b/>
                <w:bCs/>
                <w:sz w:val="22"/>
                <w:szCs w:val="22"/>
              </w:rPr>
            </w:pPr>
            <w:r w:rsidRPr="00047C33">
              <w:rPr>
                <w:b/>
                <w:bCs/>
                <w:sz w:val="22"/>
                <w:szCs w:val="22"/>
              </w:rPr>
              <w:t>Value</w:t>
            </w:r>
          </w:p>
        </w:tc>
      </w:tr>
      <w:tr w:rsidR="00114EA5" w:rsidRPr="00047C33" w14:paraId="726D824F" w14:textId="77777777">
        <w:trPr>
          <w:tblCellSpacing w:w="15" w:type="dxa"/>
        </w:trPr>
        <w:tc>
          <w:tcPr>
            <w:tcW w:w="0" w:type="auto"/>
            <w:vAlign w:val="center"/>
            <w:hideMark/>
          </w:tcPr>
          <w:p w14:paraId="47B6186D" w14:textId="77777777" w:rsidR="00114EA5" w:rsidRPr="00047C33" w:rsidRDefault="00114EA5" w:rsidP="00114EA5">
            <w:pPr>
              <w:rPr>
                <w:sz w:val="22"/>
                <w:szCs w:val="22"/>
              </w:rPr>
            </w:pPr>
            <w:r w:rsidRPr="00047C33">
              <w:rPr>
                <w:sz w:val="22"/>
                <w:szCs w:val="22"/>
              </w:rPr>
              <w:t>AUC</w:t>
            </w:r>
          </w:p>
        </w:tc>
        <w:tc>
          <w:tcPr>
            <w:tcW w:w="0" w:type="auto"/>
            <w:vAlign w:val="center"/>
            <w:hideMark/>
          </w:tcPr>
          <w:p w14:paraId="2FD3FBBE" w14:textId="77777777" w:rsidR="00114EA5" w:rsidRPr="00047C33" w:rsidRDefault="00114EA5" w:rsidP="00114EA5">
            <w:pPr>
              <w:rPr>
                <w:sz w:val="22"/>
                <w:szCs w:val="22"/>
              </w:rPr>
            </w:pPr>
            <w:r w:rsidRPr="00047C33">
              <w:rPr>
                <w:sz w:val="22"/>
                <w:szCs w:val="22"/>
              </w:rPr>
              <w:t>0.912</w:t>
            </w:r>
          </w:p>
        </w:tc>
      </w:tr>
      <w:tr w:rsidR="00114EA5" w:rsidRPr="00047C33" w14:paraId="18B64E36" w14:textId="77777777">
        <w:trPr>
          <w:tblCellSpacing w:w="15" w:type="dxa"/>
        </w:trPr>
        <w:tc>
          <w:tcPr>
            <w:tcW w:w="0" w:type="auto"/>
            <w:vAlign w:val="center"/>
            <w:hideMark/>
          </w:tcPr>
          <w:p w14:paraId="6E2D0C2E" w14:textId="77777777" w:rsidR="00114EA5" w:rsidRPr="00047C33" w:rsidRDefault="00114EA5" w:rsidP="00114EA5">
            <w:pPr>
              <w:rPr>
                <w:sz w:val="22"/>
                <w:szCs w:val="22"/>
              </w:rPr>
            </w:pPr>
            <w:r w:rsidRPr="00047C33">
              <w:rPr>
                <w:sz w:val="22"/>
                <w:szCs w:val="22"/>
              </w:rPr>
              <w:t>Precision</w:t>
            </w:r>
          </w:p>
        </w:tc>
        <w:tc>
          <w:tcPr>
            <w:tcW w:w="0" w:type="auto"/>
            <w:vAlign w:val="center"/>
            <w:hideMark/>
          </w:tcPr>
          <w:p w14:paraId="513927BD" w14:textId="77777777" w:rsidR="00114EA5" w:rsidRPr="00047C33" w:rsidRDefault="00114EA5" w:rsidP="00114EA5">
            <w:pPr>
              <w:rPr>
                <w:sz w:val="22"/>
                <w:szCs w:val="22"/>
              </w:rPr>
            </w:pPr>
            <w:r w:rsidRPr="00047C33">
              <w:rPr>
                <w:sz w:val="22"/>
                <w:szCs w:val="22"/>
              </w:rPr>
              <w:t>0.90</w:t>
            </w:r>
          </w:p>
        </w:tc>
      </w:tr>
      <w:tr w:rsidR="00114EA5" w:rsidRPr="00047C33" w14:paraId="4BA217F5" w14:textId="77777777">
        <w:trPr>
          <w:tblCellSpacing w:w="15" w:type="dxa"/>
        </w:trPr>
        <w:tc>
          <w:tcPr>
            <w:tcW w:w="0" w:type="auto"/>
            <w:vAlign w:val="center"/>
            <w:hideMark/>
          </w:tcPr>
          <w:p w14:paraId="24E32B36" w14:textId="77777777" w:rsidR="00114EA5" w:rsidRPr="00047C33" w:rsidRDefault="00114EA5" w:rsidP="00114EA5">
            <w:pPr>
              <w:rPr>
                <w:sz w:val="22"/>
                <w:szCs w:val="22"/>
              </w:rPr>
            </w:pPr>
            <w:r w:rsidRPr="00047C33">
              <w:rPr>
                <w:sz w:val="22"/>
                <w:szCs w:val="22"/>
              </w:rPr>
              <w:t>Recall</w:t>
            </w:r>
          </w:p>
        </w:tc>
        <w:tc>
          <w:tcPr>
            <w:tcW w:w="0" w:type="auto"/>
            <w:vAlign w:val="center"/>
            <w:hideMark/>
          </w:tcPr>
          <w:p w14:paraId="39FD75EF" w14:textId="77777777" w:rsidR="00114EA5" w:rsidRPr="00047C33" w:rsidRDefault="00114EA5" w:rsidP="00114EA5">
            <w:pPr>
              <w:rPr>
                <w:sz w:val="22"/>
                <w:szCs w:val="22"/>
              </w:rPr>
            </w:pPr>
            <w:r w:rsidRPr="00047C33">
              <w:rPr>
                <w:sz w:val="22"/>
                <w:szCs w:val="22"/>
              </w:rPr>
              <w:t>0.90</w:t>
            </w:r>
          </w:p>
        </w:tc>
      </w:tr>
      <w:tr w:rsidR="00114EA5" w:rsidRPr="00047C33" w14:paraId="142C8099" w14:textId="77777777">
        <w:trPr>
          <w:tblCellSpacing w:w="15" w:type="dxa"/>
        </w:trPr>
        <w:tc>
          <w:tcPr>
            <w:tcW w:w="0" w:type="auto"/>
            <w:vAlign w:val="center"/>
            <w:hideMark/>
          </w:tcPr>
          <w:p w14:paraId="247DEC72" w14:textId="77777777" w:rsidR="00114EA5" w:rsidRPr="00047C33" w:rsidRDefault="00114EA5" w:rsidP="00114EA5">
            <w:pPr>
              <w:rPr>
                <w:sz w:val="22"/>
                <w:szCs w:val="22"/>
              </w:rPr>
            </w:pPr>
            <w:r w:rsidRPr="00047C33">
              <w:rPr>
                <w:sz w:val="22"/>
                <w:szCs w:val="22"/>
              </w:rPr>
              <w:t>F1 Score</w:t>
            </w:r>
          </w:p>
        </w:tc>
        <w:tc>
          <w:tcPr>
            <w:tcW w:w="0" w:type="auto"/>
            <w:vAlign w:val="center"/>
            <w:hideMark/>
          </w:tcPr>
          <w:p w14:paraId="0DE48E1C" w14:textId="77777777" w:rsidR="00114EA5" w:rsidRPr="00047C33" w:rsidRDefault="00114EA5" w:rsidP="00114EA5">
            <w:pPr>
              <w:rPr>
                <w:sz w:val="22"/>
                <w:szCs w:val="22"/>
              </w:rPr>
            </w:pPr>
            <w:r w:rsidRPr="00047C33">
              <w:rPr>
                <w:sz w:val="22"/>
                <w:szCs w:val="22"/>
              </w:rPr>
              <w:t>0.90</w:t>
            </w:r>
          </w:p>
        </w:tc>
      </w:tr>
      <w:tr w:rsidR="00114EA5" w:rsidRPr="00047C33" w14:paraId="0724033B" w14:textId="77777777">
        <w:trPr>
          <w:tblCellSpacing w:w="15" w:type="dxa"/>
        </w:trPr>
        <w:tc>
          <w:tcPr>
            <w:tcW w:w="0" w:type="auto"/>
            <w:vAlign w:val="center"/>
            <w:hideMark/>
          </w:tcPr>
          <w:p w14:paraId="0A4E1872" w14:textId="77777777" w:rsidR="00114EA5" w:rsidRPr="00047C33" w:rsidRDefault="00114EA5" w:rsidP="00114EA5">
            <w:pPr>
              <w:rPr>
                <w:sz w:val="22"/>
                <w:szCs w:val="22"/>
              </w:rPr>
            </w:pPr>
            <w:r w:rsidRPr="00047C33">
              <w:rPr>
                <w:sz w:val="22"/>
                <w:szCs w:val="22"/>
              </w:rPr>
              <w:t>Accuracy</w:t>
            </w:r>
          </w:p>
        </w:tc>
        <w:tc>
          <w:tcPr>
            <w:tcW w:w="0" w:type="auto"/>
            <w:vAlign w:val="center"/>
            <w:hideMark/>
          </w:tcPr>
          <w:p w14:paraId="710C7CFE" w14:textId="77777777" w:rsidR="00114EA5" w:rsidRPr="00047C33" w:rsidRDefault="00114EA5" w:rsidP="00114EA5">
            <w:pPr>
              <w:rPr>
                <w:sz w:val="22"/>
                <w:szCs w:val="22"/>
              </w:rPr>
            </w:pPr>
            <w:r w:rsidRPr="00047C33">
              <w:rPr>
                <w:sz w:val="22"/>
                <w:szCs w:val="22"/>
              </w:rPr>
              <w:t>91.3%</w:t>
            </w:r>
          </w:p>
        </w:tc>
      </w:tr>
    </w:tbl>
    <w:p w14:paraId="0B9C91BA" w14:textId="1E91F3EB" w:rsidR="00114EA5" w:rsidRPr="00114EA5" w:rsidRDefault="00114EA5" w:rsidP="00114EA5">
      <w:r>
        <w:rPr>
          <w:noProof/>
        </w:rPr>
        <w:lastRenderedPageBreak/>
        <w:drawing>
          <wp:inline distT="0" distB="0" distL="0" distR="0" wp14:anchorId="60474600" wp14:editId="33E48001">
            <wp:extent cx="5095875" cy="4152900"/>
            <wp:effectExtent l="0" t="0" r="9525" b="0"/>
            <wp:docPr id="968337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37004" name="Picture 9683370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6268" cy="4153220"/>
                    </a:xfrm>
                    <a:prstGeom prst="rect">
                      <a:avLst/>
                    </a:prstGeom>
                  </pic:spPr>
                </pic:pic>
              </a:graphicData>
            </a:graphic>
          </wp:inline>
        </w:drawing>
      </w:r>
    </w:p>
    <w:p w14:paraId="0C052E6C" w14:textId="387AFC34" w:rsidR="0091539D" w:rsidRPr="0091539D" w:rsidRDefault="0091539D" w:rsidP="0091539D">
      <w:pPr>
        <w:jc w:val="center"/>
        <w:rPr>
          <w:b/>
          <w:bCs/>
          <w:sz w:val="18"/>
          <w:szCs w:val="18"/>
        </w:rPr>
      </w:pPr>
      <w:r w:rsidRPr="0091539D">
        <w:rPr>
          <w:b/>
          <w:bCs/>
          <w:sz w:val="18"/>
          <w:szCs w:val="18"/>
        </w:rPr>
        <w:t>Figure 2. Random Forest confusion matrix demonstrating classification performance.</w:t>
      </w:r>
    </w:p>
    <w:p w14:paraId="108F5541" w14:textId="344667B4" w:rsidR="00114EA5" w:rsidRPr="00047C33" w:rsidRDefault="00114EA5" w:rsidP="00114EA5">
      <w:pPr>
        <w:rPr>
          <w:b/>
          <w:bCs/>
          <w:sz w:val="28"/>
          <w:szCs w:val="28"/>
        </w:rPr>
      </w:pPr>
      <w:r w:rsidRPr="00047C33">
        <w:rPr>
          <w:b/>
          <w:bCs/>
          <w:sz w:val="28"/>
          <w:szCs w:val="28"/>
        </w:rPr>
        <w:t>3.3 Principal Component Analysis</w:t>
      </w:r>
    </w:p>
    <w:p w14:paraId="65C6596E" w14:textId="6C55A3A5" w:rsidR="00114EA5" w:rsidRPr="00047C33" w:rsidRDefault="00AA50E0" w:rsidP="00F941D8">
      <w:pPr>
        <w:rPr>
          <w:sz w:val="22"/>
          <w:szCs w:val="22"/>
        </w:rPr>
      </w:pPr>
      <w:r w:rsidRPr="00AA50E0">
        <w:rPr>
          <w:sz w:val="22"/>
          <w:szCs w:val="22"/>
        </w:rPr>
        <w:t>PCA demonstrated substantial separation between Alzheimer's disease and control samples, although a small number of samples exhibited greater variability.</w:t>
      </w:r>
      <w:r w:rsidR="00F941D8">
        <w:rPr>
          <w:sz w:val="22"/>
          <w:szCs w:val="22"/>
        </w:rPr>
        <w:t xml:space="preserve"> </w:t>
      </w:r>
      <w:r w:rsidR="00F941D8" w:rsidRPr="00F941D8">
        <w:rPr>
          <w:sz w:val="22"/>
          <w:szCs w:val="22"/>
        </w:rPr>
        <w:t>Control and Alzheimer's samples formed largely distinct clusters,</w:t>
      </w:r>
      <w:r w:rsidR="00F941D8">
        <w:rPr>
          <w:sz w:val="22"/>
          <w:szCs w:val="22"/>
        </w:rPr>
        <w:t xml:space="preserve"> </w:t>
      </w:r>
      <w:r w:rsidR="00F941D8" w:rsidRPr="00F941D8">
        <w:rPr>
          <w:sz w:val="22"/>
          <w:szCs w:val="22"/>
        </w:rPr>
        <w:t>suggesting substantial transcriptomic differences between groups.</w:t>
      </w:r>
    </w:p>
    <w:p w14:paraId="53A62A1F" w14:textId="7CE618A7" w:rsidR="0091539D" w:rsidRPr="00AE0E51" w:rsidRDefault="00114EA5" w:rsidP="00AE0E51">
      <w:pPr>
        <w:jc w:val="center"/>
        <w:rPr>
          <w:b/>
          <w:bCs/>
          <w:sz w:val="18"/>
          <w:szCs w:val="18"/>
        </w:rPr>
      </w:pPr>
      <w:r>
        <w:rPr>
          <w:noProof/>
        </w:rPr>
        <w:drawing>
          <wp:inline distT="0" distB="0" distL="0" distR="0" wp14:anchorId="1B764FBD" wp14:editId="054375EB">
            <wp:extent cx="5158740" cy="2834640"/>
            <wp:effectExtent l="0" t="0" r="3810" b="3810"/>
            <wp:docPr id="2042855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55257" name="Picture 2042855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3148" cy="2897505"/>
                    </a:xfrm>
                    <a:prstGeom prst="rect">
                      <a:avLst/>
                    </a:prstGeom>
                  </pic:spPr>
                </pic:pic>
              </a:graphicData>
            </a:graphic>
          </wp:inline>
        </w:drawing>
      </w:r>
      <w:r w:rsidR="00AE0E51">
        <w:rPr>
          <w:b/>
          <w:bCs/>
          <w:sz w:val="18"/>
          <w:szCs w:val="18"/>
        </w:rPr>
        <w:t xml:space="preserve">                </w:t>
      </w:r>
      <w:r w:rsidR="0091539D" w:rsidRPr="0091539D">
        <w:rPr>
          <w:b/>
          <w:bCs/>
          <w:sz w:val="18"/>
          <w:szCs w:val="18"/>
        </w:rPr>
        <w:t>Figure 3. PCA plot showing separation between Alzheimer's and control samples.</w:t>
      </w:r>
    </w:p>
    <w:p w14:paraId="12438538" w14:textId="080F7272" w:rsidR="00114EA5" w:rsidRPr="00047C33" w:rsidRDefault="00114EA5" w:rsidP="00114EA5">
      <w:pPr>
        <w:rPr>
          <w:b/>
          <w:bCs/>
          <w:sz w:val="28"/>
          <w:szCs w:val="28"/>
        </w:rPr>
      </w:pPr>
      <w:r w:rsidRPr="00047C33">
        <w:rPr>
          <w:b/>
          <w:bCs/>
          <w:sz w:val="28"/>
          <w:szCs w:val="28"/>
        </w:rPr>
        <w:lastRenderedPageBreak/>
        <w:t>3.4 Feature Importance Analysis</w:t>
      </w:r>
    </w:p>
    <w:p w14:paraId="435A81EC" w14:textId="77777777" w:rsidR="00114EA5" w:rsidRPr="00047C33" w:rsidRDefault="00114EA5" w:rsidP="00114EA5">
      <w:pPr>
        <w:rPr>
          <w:sz w:val="22"/>
          <w:szCs w:val="22"/>
        </w:rPr>
      </w:pPr>
      <w:r w:rsidRPr="00047C33">
        <w:rPr>
          <w:sz w:val="22"/>
          <w:szCs w:val="22"/>
        </w:rPr>
        <w:t>Random Forest feature importance highlighted genes strongly associated with disease classification.</w:t>
      </w:r>
    </w:p>
    <w:p w14:paraId="023706A4" w14:textId="32AA6F3F" w:rsidR="00114EA5" w:rsidRPr="00114EA5" w:rsidRDefault="00114EA5" w:rsidP="00114EA5">
      <w:r>
        <w:rPr>
          <w:noProof/>
        </w:rPr>
        <w:drawing>
          <wp:inline distT="0" distB="0" distL="0" distR="0" wp14:anchorId="4F7A99E7" wp14:editId="7665A128">
            <wp:extent cx="5731510" cy="4000500"/>
            <wp:effectExtent l="0" t="0" r="2540" b="0"/>
            <wp:docPr id="1525520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20788" name="Picture 15255207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000500"/>
                    </a:xfrm>
                    <a:prstGeom prst="rect">
                      <a:avLst/>
                    </a:prstGeom>
                  </pic:spPr>
                </pic:pic>
              </a:graphicData>
            </a:graphic>
          </wp:inline>
        </w:drawing>
      </w:r>
    </w:p>
    <w:p w14:paraId="6386B0BD" w14:textId="41371B73" w:rsidR="0091539D" w:rsidRPr="0091539D" w:rsidRDefault="0091539D" w:rsidP="0091539D">
      <w:pPr>
        <w:jc w:val="center"/>
        <w:rPr>
          <w:b/>
          <w:bCs/>
          <w:sz w:val="18"/>
          <w:szCs w:val="18"/>
        </w:rPr>
      </w:pPr>
      <w:r w:rsidRPr="0091539D">
        <w:rPr>
          <w:b/>
          <w:bCs/>
          <w:sz w:val="18"/>
          <w:szCs w:val="18"/>
        </w:rPr>
        <w:t>Figure 4. Top 20 Random Forest features ranked by importance.</w:t>
      </w:r>
    </w:p>
    <w:p w14:paraId="14067522" w14:textId="15B147F2" w:rsidR="00114EA5" w:rsidRPr="00047C33" w:rsidRDefault="00114EA5" w:rsidP="00114EA5">
      <w:pPr>
        <w:rPr>
          <w:b/>
          <w:bCs/>
          <w:sz w:val="28"/>
          <w:szCs w:val="28"/>
        </w:rPr>
      </w:pPr>
      <w:r w:rsidRPr="00047C33">
        <w:rPr>
          <w:b/>
          <w:bCs/>
          <w:sz w:val="28"/>
          <w:szCs w:val="28"/>
        </w:rPr>
        <w:t>3.5 Biomarker Validation</w:t>
      </w:r>
    </w:p>
    <w:p w14:paraId="56C84BA1" w14:textId="77777777" w:rsidR="00114EA5" w:rsidRPr="00047C33" w:rsidRDefault="00114EA5" w:rsidP="00114EA5">
      <w:pPr>
        <w:rPr>
          <w:sz w:val="22"/>
          <w:szCs w:val="22"/>
        </w:rPr>
      </w:pPr>
      <w:r w:rsidRPr="00047C33">
        <w:rPr>
          <w:sz w:val="22"/>
          <w:szCs w:val="22"/>
        </w:rPr>
        <w:t>Four biomarkers demonstrated consistent dysregulation across datasets:</w:t>
      </w:r>
    </w:p>
    <w:p w14:paraId="5D0A4BC2" w14:textId="77777777" w:rsidR="00114EA5" w:rsidRPr="00047C33" w:rsidRDefault="00114EA5" w:rsidP="00114EA5">
      <w:pPr>
        <w:numPr>
          <w:ilvl w:val="0"/>
          <w:numId w:val="4"/>
        </w:numPr>
        <w:rPr>
          <w:sz w:val="22"/>
          <w:szCs w:val="22"/>
        </w:rPr>
      </w:pPr>
      <w:r w:rsidRPr="00047C33">
        <w:rPr>
          <w:sz w:val="22"/>
          <w:szCs w:val="22"/>
        </w:rPr>
        <w:t>DNM1</w:t>
      </w:r>
    </w:p>
    <w:p w14:paraId="6F093D5F" w14:textId="77777777" w:rsidR="00114EA5" w:rsidRPr="00047C33" w:rsidRDefault="00114EA5" w:rsidP="00114EA5">
      <w:pPr>
        <w:numPr>
          <w:ilvl w:val="0"/>
          <w:numId w:val="4"/>
        </w:numPr>
        <w:rPr>
          <w:sz w:val="22"/>
          <w:szCs w:val="22"/>
        </w:rPr>
      </w:pPr>
      <w:r w:rsidRPr="00047C33">
        <w:rPr>
          <w:sz w:val="22"/>
          <w:szCs w:val="22"/>
        </w:rPr>
        <w:t>MICAL2</w:t>
      </w:r>
    </w:p>
    <w:p w14:paraId="508454EE" w14:textId="77777777" w:rsidR="00114EA5" w:rsidRPr="00047C33" w:rsidRDefault="00114EA5" w:rsidP="00114EA5">
      <w:pPr>
        <w:numPr>
          <w:ilvl w:val="0"/>
          <w:numId w:val="4"/>
        </w:numPr>
        <w:rPr>
          <w:sz w:val="22"/>
          <w:szCs w:val="22"/>
        </w:rPr>
      </w:pPr>
      <w:r w:rsidRPr="00047C33">
        <w:rPr>
          <w:sz w:val="22"/>
          <w:szCs w:val="22"/>
        </w:rPr>
        <w:t>THY1</w:t>
      </w:r>
    </w:p>
    <w:p w14:paraId="7FBB0C31" w14:textId="77777777" w:rsidR="00114EA5" w:rsidRPr="00047C33" w:rsidRDefault="00114EA5" w:rsidP="00114EA5">
      <w:pPr>
        <w:numPr>
          <w:ilvl w:val="0"/>
          <w:numId w:val="4"/>
        </w:numPr>
        <w:rPr>
          <w:sz w:val="22"/>
          <w:szCs w:val="22"/>
        </w:rPr>
      </w:pPr>
      <w:r w:rsidRPr="00047C33">
        <w:rPr>
          <w:sz w:val="22"/>
          <w:szCs w:val="22"/>
        </w:rPr>
        <w:t>ARHGAP32</w:t>
      </w:r>
    </w:p>
    <w:p w14:paraId="45CFBCEB" w14:textId="01E6E1AD" w:rsidR="00114EA5" w:rsidRPr="00114EA5" w:rsidRDefault="00114EA5" w:rsidP="00114EA5">
      <w:r>
        <w:rPr>
          <w:noProof/>
        </w:rPr>
        <w:drawing>
          <wp:inline distT="0" distB="0" distL="0" distR="0" wp14:anchorId="116C6BA3" wp14:editId="77B3F6E9">
            <wp:extent cx="5783580" cy="1424940"/>
            <wp:effectExtent l="0" t="0" r="7620" b="3810"/>
            <wp:docPr id="1701002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02686" name="Picture 17010026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3580" cy="1424940"/>
                    </a:xfrm>
                    <a:prstGeom prst="rect">
                      <a:avLst/>
                    </a:prstGeom>
                  </pic:spPr>
                </pic:pic>
              </a:graphicData>
            </a:graphic>
          </wp:inline>
        </w:drawing>
      </w:r>
    </w:p>
    <w:p w14:paraId="2EDB52EC" w14:textId="7402D387" w:rsidR="007310C8" w:rsidRPr="0091539D" w:rsidRDefault="0091539D" w:rsidP="0091539D">
      <w:pPr>
        <w:jc w:val="center"/>
        <w:rPr>
          <w:b/>
          <w:bCs/>
          <w:sz w:val="18"/>
          <w:szCs w:val="18"/>
        </w:rPr>
      </w:pPr>
      <w:r w:rsidRPr="0091539D">
        <w:rPr>
          <w:b/>
          <w:bCs/>
          <w:sz w:val="18"/>
          <w:szCs w:val="18"/>
        </w:rPr>
        <w:t>Figure 5. Heatmap of validated Alzheimer's biomarkers.</w:t>
      </w:r>
    </w:p>
    <w:p w14:paraId="4D8F6CCB" w14:textId="14E84CE9" w:rsidR="00114EA5" w:rsidRPr="00047C33" w:rsidRDefault="00114EA5" w:rsidP="00114EA5">
      <w:pPr>
        <w:rPr>
          <w:b/>
          <w:bCs/>
          <w:sz w:val="28"/>
          <w:szCs w:val="28"/>
        </w:rPr>
      </w:pPr>
      <w:r w:rsidRPr="00047C33">
        <w:rPr>
          <w:b/>
          <w:bCs/>
          <w:sz w:val="28"/>
          <w:szCs w:val="28"/>
        </w:rPr>
        <w:lastRenderedPageBreak/>
        <w:t>3.6 Functional Enrichment Analysis</w:t>
      </w:r>
    </w:p>
    <w:p w14:paraId="124D9764" w14:textId="77777777" w:rsidR="00114EA5" w:rsidRPr="00047C33" w:rsidRDefault="00114EA5" w:rsidP="00114EA5">
      <w:pPr>
        <w:rPr>
          <w:sz w:val="22"/>
          <w:szCs w:val="22"/>
        </w:rPr>
      </w:pPr>
      <w:r w:rsidRPr="00047C33">
        <w:rPr>
          <w:sz w:val="22"/>
          <w:szCs w:val="22"/>
        </w:rPr>
        <w:t>Significant enrichment was observed in:</w:t>
      </w:r>
    </w:p>
    <w:p w14:paraId="45B5A388" w14:textId="77777777" w:rsidR="00114EA5" w:rsidRPr="00047C33" w:rsidRDefault="00114EA5" w:rsidP="00114EA5">
      <w:pPr>
        <w:numPr>
          <w:ilvl w:val="0"/>
          <w:numId w:val="5"/>
        </w:numPr>
        <w:rPr>
          <w:sz w:val="22"/>
          <w:szCs w:val="22"/>
        </w:rPr>
      </w:pPr>
      <w:r w:rsidRPr="00047C33">
        <w:rPr>
          <w:sz w:val="22"/>
          <w:szCs w:val="22"/>
        </w:rPr>
        <w:t>Nervous system development</w:t>
      </w:r>
    </w:p>
    <w:p w14:paraId="644F67D4" w14:textId="77777777" w:rsidR="00114EA5" w:rsidRPr="00047C33" w:rsidRDefault="00114EA5" w:rsidP="00114EA5">
      <w:pPr>
        <w:numPr>
          <w:ilvl w:val="0"/>
          <w:numId w:val="5"/>
        </w:numPr>
        <w:rPr>
          <w:sz w:val="22"/>
          <w:szCs w:val="22"/>
        </w:rPr>
      </w:pPr>
      <w:r w:rsidRPr="00047C33">
        <w:rPr>
          <w:sz w:val="22"/>
          <w:szCs w:val="22"/>
        </w:rPr>
        <w:t>Synaptic vesicle transport</w:t>
      </w:r>
    </w:p>
    <w:p w14:paraId="554F1E89" w14:textId="77777777" w:rsidR="00114EA5" w:rsidRPr="00047C33" w:rsidRDefault="00114EA5" w:rsidP="00114EA5">
      <w:pPr>
        <w:numPr>
          <w:ilvl w:val="0"/>
          <w:numId w:val="5"/>
        </w:numPr>
        <w:rPr>
          <w:sz w:val="22"/>
          <w:szCs w:val="22"/>
        </w:rPr>
      </w:pPr>
      <w:r w:rsidRPr="00047C33">
        <w:rPr>
          <w:sz w:val="22"/>
          <w:szCs w:val="22"/>
        </w:rPr>
        <w:t>Regulation of microtubule organization</w:t>
      </w:r>
    </w:p>
    <w:p w14:paraId="57534489" w14:textId="77777777" w:rsidR="00114EA5" w:rsidRPr="00047C33" w:rsidRDefault="00114EA5" w:rsidP="00114EA5">
      <w:pPr>
        <w:numPr>
          <w:ilvl w:val="0"/>
          <w:numId w:val="5"/>
        </w:numPr>
        <w:rPr>
          <w:sz w:val="22"/>
          <w:szCs w:val="22"/>
        </w:rPr>
      </w:pPr>
      <w:r w:rsidRPr="00047C33">
        <w:rPr>
          <w:sz w:val="22"/>
          <w:szCs w:val="22"/>
        </w:rPr>
        <w:t>ATP metabolic processes</w:t>
      </w:r>
    </w:p>
    <w:p w14:paraId="0666492C" w14:textId="77777777" w:rsidR="007310C8" w:rsidRDefault="00114EA5" w:rsidP="00114EA5">
      <w:r>
        <w:rPr>
          <w:noProof/>
        </w:rPr>
        <w:drawing>
          <wp:inline distT="0" distB="0" distL="0" distR="0" wp14:anchorId="2438C883" wp14:editId="224CC671">
            <wp:extent cx="5731510" cy="6446520"/>
            <wp:effectExtent l="0" t="0" r="2540" b="0"/>
            <wp:docPr id="1666317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7760" name="Picture 16663177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6446520"/>
                    </a:xfrm>
                    <a:prstGeom prst="rect">
                      <a:avLst/>
                    </a:prstGeom>
                  </pic:spPr>
                </pic:pic>
              </a:graphicData>
            </a:graphic>
          </wp:inline>
        </w:drawing>
      </w:r>
    </w:p>
    <w:p w14:paraId="57773345" w14:textId="06795645" w:rsidR="007310C8" w:rsidRPr="007310C8" w:rsidRDefault="007310C8" w:rsidP="007310C8">
      <w:pPr>
        <w:jc w:val="center"/>
        <w:rPr>
          <w:b/>
          <w:bCs/>
          <w:sz w:val="18"/>
          <w:szCs w:val="18"/>
        </w:rPr>
      </w:pPr>
      <w:r w:rsidRPr="007310C8">
        <w:rPr>
          <w:b/>
          <w:bCs/>
          <w:sz w:val="18"/>
          <w:szCs w:val="18"/>
        </w:rPr>
        <w:t>Figure 6. Gene enrichment analysis.</w:t>
      </w:r>
    </w:p>
    <w:p w14:paraId="3232FCD8" w14:textId="292DA748" w:rsidR="00114EA5" w:rsidRPr="007310C8" w:rsidRDefault="00114EA5" w:rsidP="00114EA5">
      <w:r w:rsidRPr="00047C33">
        <w:rPr>
          <w:b/>
          <w:bCs/>
          <w:sz w:val="28"/>
          <w:szCs w:val="28"/>
        </w:rPr>
        <w:lastRenderedPageBreak/>
        <w:t>3.7 Protein Interaction Network</w:t>
      </w:r>
    </w:p>
    <w:p w14:paraId="691AA955" w14:textId="77777777" w:rsidR="00114EA5" w:rsidRPr="00047C33" w:rsidRDefault="00114EA5" w:rsidP="00114EA5">
      <w:pPr>
        <w:rPr>
          <w:sz w:val="22"/>
          <w:szCs w:val="22"/>
        </w:rPr>
      </w:pPr>
      <w:r w:rsidRPr="00047C33">
        <w:rPr>
          <w:sz w:val="22"/>
          <w:szCs w:val="22"/>
        </w:rPr>
        <w:t>STRING analysis identified biologically meaningful interactions involving DNM1, THY1, NCAM1, and GABRB3.</w:t>
      </w:r>
    </w:p>
    <w:p w14:paraId="3EDF0AEE" w14:textId="3E11183D" w:rsidR="00114EA5" w:rsidRPr="00114EA5" w:rsidRDefault="00114EA5" w:rsidP="00114EA5">
      <w:r>
        <w:rPr>
          <w:noProof/>
        </w:rPr>
        <w:drawing>
          <wp:inline distT="0" distB="0" distL="0" distR="0" wp14:anchorId="30DBBAA5" wp14:editId="15DE4233">
            <wp:extent cx="4084320" cy="1485900"/>
            <wp:effectExtent l="0" t="0" r="0" b="0"/>
            <wp:docPr id="1542329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29786" name="Picture 1542329786"/>
                    <pic:cNvPicPr/>
                  </pic:nvPicPr>
                  <pic:blipFill rotWithShape="1">
                    <a:blip r:embed="rId13" cstate="print">
                      <a:extLst>
                        <a:ext uri="{28A0092B-C50C-407E-A947-70E740481C1C}">
                          <a14:useLocalDpi xmlns:a14="http://schemas.microsoft.com/office/drawing/2010/main" val="0"/>
                        </a:ext>
                      </a:extLst>
                    </a:blip>
                    <a:srcRect l="25927" t="643" r="22425" b="-643"/>
                    <a:stretch>
                      <a:fillRect/>
                    </a:stretch>
                  </pic:blipFill>
                  <pic:spPr bwMode="auto">
                    <a:xfrm>
                      <a:off x="0" y="0"/>
                      <a:ext cx="4163450" cy="1514688"/>
                    </a:xfrm>
                    <a:prstGeom prst="rect">
                      <a:avLst/>
                    </a:prstGeom>
                    <a:ln>
                      <a:noFill/>
                    </a:ln>
                    <a:extLst>
                      <a:ext uri="{53640926-AAD7-44D8-BBD7-CCE9431645EC}">
                        <a14:shadowObscured xmlns:a14="http://schemas.microsoft.com/office/drawing/2010/main"/>
                      </a:ext>
                    </a:extLst>
                  </pic:spPr>
                </pic:pic>
              </a:graphicData>
            </a:graphic>
          </wp:inline>
        </w:drawing>
      </w:r>
    </w:p>
    <w:p w14:paraId="323B2696" w14:textId="37D9FBB1" w:rsidR="00393C62" w:rsidRPr="007310C8" w:rsidRDefault="007310C8" w:rsidP="007310C8">
      <w:pPr>
        <w:jc w:val="center"/>
        <w:rPr>
          <w:b/>
          <w:bCs/>
          <w:sz w:val="18"/>
          <w:szCs w:val="18"/>
        </w:rPr>
      </w:pPr>
      <w:r w:rsidRPr="007310C8">
        <w:rPr>
          <w:b/>
          <w:bCs/>
          <w:sz w:val="18"/>
          <w:szCs w:val="18"/>
        </w:rPr>
        <w:t>Figure 7. STRING protein-protein interaction network.</w:t>
      </w:r>
      <w:r w:rsidR="00F941D8" w:rsidRPr="007310C8">
        <w:rPr>
          <w:b/>
          <w:bCs/>
          <w:sz w:val="18"/>
          <w:szCs w:val="18"/>
        </w:rPr>
        <w:br/>
      </w:r>
    </w:p>
    <w:p w14:paraId="73202F74" w14:textId="2A6CFD38" w:rsidR="00F941D8" w:rsidRDefault="00F941D8" w:rsidP="00F941D8">
      <w:pPr>
        <w:rPr>
          <w:b/>
          <w:bCs/>
          <w:sz w:val="28"/>
          <w:szCs w:val="28"/>
        </w:rPr>
      </w:pPr>
      <w:r w:rsidRPr="00047C33">
        <w:rPr>
          <w:b/>
          <w:bCs/>
          <w:sz w:val="28"/>
          <w:szCs w:val="28"/>
        </w:rPr>
        <w:t>3.</w:t>
      </w:r>
      <w:r>
        <w:rPr>
          <w:b/>
          <w:bCs/>
          <w:sz w:val="28"/>
          <w:szCs w:val="28"/>
        </w:rPr>
        <w:t>8</w:t>
      </w:r>
      <w:r w:rsidRPr="00047C33">
        <w:rPr>
          <w:b/>
          <w:bCs/>
          <w:sz w:val="28"/>
          <w:szCs w:val="28"/>
        </w:rPr>
        <w:t xml:space="preserve"> </w:t>
      </w:r>
      <w:r>
        <w:rPr>
          <w:b/>
          <w:bCs/>
          <w:sz w:val="28"/>
          <w:szCs w:val="28"/>
        </w:rPr>
        <w:t>Biomarker Summary Table</w:t>
      </w:r>
    </w:p>
    <w:p w14:paraId="2711B4A7" w14:textId="77777777" w:rsidR="00393C62" w:rsidRDefault="00393C62" w:rsidP="00F941D8">
      <w:pPr>
        <w:rPr>
          <w:b/>
          <w:bCs/>
          <w:sz w:val="28"/>
          <w:szCs w:val="28"/>
        </w:rPr>
      </w:pPr>
    </w:p>
    <w:p w14:paraId="120C339C" w14:textId="0D130A76" w:rsidR="00393C62" w:rsidRPr="00047C33" w:rsidRDefault="00393C62" w:rsidP="00F941D8">
      <w:pPr>
        <w:rPr>
          <w:b/>
          <w:bCs/>
          <w:sz w:val="28"/>
          <w:szCs w:val="28"/>
        </w:rPr>
      </w:pPr>
      <w:r>
        <w:rPr>
          <w:b/>
          <w:bCs/>
          <w:noProof/>
          <w:sz w:val="28"/>
          <w:szCs w:val="28"/>
        </w:rPr>
        <w:drawing>
          <wp:inline distT="0" distB="0" distL="0" distR="0" wp14:anchorId="2E8510EF" wp14:editId="7D2FB62E">
            <wp:extent cx="5731510" cy="3695700"/>
            <wp:effectExtent l="0" t="0" r="2540" b="0"/>
            <wp:docPr id="35086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60494" name="Picture 350860494"/>
                    <pic:cNvPicPr/>
                  </pic:nvPicPr>
                  <pic:blipFill>
                    <a:blip r:embed="rId14">
                      <a:extLst>
                        <a:ext uri="{28A0092B-C50C-407E-A947-70E740481C1C}">
                          <a14:useLocalDpi xmlns:a14="http://schemas.microsoft.com/office/drawing/2010/main" val="0"/>
                        </a:ext>
                      </a:extLst>
                    </a:blip>
                    <a:stretch>
                      <a:fillRect/>
                    </a:stretch>
                  </pic:blipFill>
                  <pic:spPr>
                    <a:xfrm>
                      <a:off x="0" y="0"/>
                      <a:ext cx="5731510" cy="3695700"/>
                    </a:xfrm>
                    <a:prstGeom prst="rect">
                      <a:avLst/>
                    </a:prstGeom>
                  </pic:spPr>
                </pic:pic>
              </a:graphicData>
            </a:graphic>
          </wp:inline>
        </w:drawing>
      </w:r>
    </w:p>
    <w:p w14:paraId="6E2AE7C4" w14:textId="2BABF198" w:rsidR="00393C62" w:rsidRPr="007310C8" w:rsidRDefault="007310C8" w:rsidP="007310C8">
      <w:pPr>
        <w:jc w:val="center"/>
        <w:rPr>
          <w:b/>
          <w:bCs/>
          <w:sz w:val="20"/>
          <w:szCs w:val="20"/>
        </w:rPr>
      </w:pPr>
      <w:r w:rsidRPr="007310C8">
        <w:rPr>
          <w:b/>
          <w:bCs/>
          <w:sz w:val="20"/>
          <w:szCs w:val="20"/>
        </w:rPr>
        <w:t>Figure 8. Final biomarker validation summary table.</w:t>
      </w:r>
      <w:r w:rsidR="00F941D8" w:rsidRPr="007310C8">
        <w:rPr>
          <w:b/>
          <w:bCs/>
          <w:sz w:val="20"/>
          <w:szCs w:val="20"/>
        </w:rPr>
        <w:br/>
      </w:r>
    </w:p>
    <w:p w14:paraId="01A05821" w14:textId="77777777" w:rsidR="007310C8" w:rsidRDefault="007310C8" w:rsidP="00114EA5">
      <w:pPr>
        <w:rPr>
          <w:b/>
          <w:bCs/>
          <w:sz w:val="36"/>
          <w:szCs w:val="36"/>
        </w:rPr>
      </w:pPr>
    </w:p>
    <w:p w14:paraId="455C2052" w14:textId="415F572E" w:rsidR="00393C62" w:rsidRDefault="00F941D8" w:rsidP="00114EA5">
      <w:pPr>
        <w:rPr>
          <w:b/>
          <w:bCs/>
          <w:sz w:val="36"/>
          <w:szCs w:val="36"/>
        </w:rPr>
      </w:pPr>
      <w:r>
        <w:rPr>
          <w:b/>
          <w:bCs/>
          <w:sz w:val="36"/>
          <w:szCs w:val="36"/>
        </w:rPr>
        <w:lastRenderedPageBreak/>
        <w:br/>
      </w:r>
      <w:r w:rsidR="00114EA5" w:rsidRPr="00047C33">
        <w:rPr>
          <w:b/>
          <w:bCs/>
          <w:sz w:val="36"/>
          <w:szCs w:val="36"/>
        </w:rPr>
        <w:t>4. Discussion</w:t>
      </w:r>
    </w:p>
    <w:p w14:paraId="2ADD0026" w14:textId="6C92588E" w:rsidR="00114EA5" w:rsidRPr="007310C8" w:rsidRDefault="00114EA5" w:rsidP="00114EA5">
      <w:pPr>
        <w:rPr>
          <w:b/>
          <w:bCs/>
        </w:rPr>
      </w:pPr>
      <w:r w:rsidRPr="007310C8">
        <w:t>The identified biomarkers are strongly linked to neuronal and synaptic processes known to be disrupted in Alzheimer's disease.</w:t>
      </w:r>
    </w:p>
    <w:p w14:paraId="7B5B7F5A" w14:textId="77777777" w:rsidR="00114EA5" w:rsidRPr="007310C8" w:rsidRDefault="00114EA5" w:rsidP="00114EA5">
      <w:r w:rsidRPr="007310C8">
        <w:t xml:space="preserve">DNM1 plays a role in synaptic vesicle recycling, supporting neuronal communication. MICAL2 is involved in cytoskeletal </w:t>
      </w:r>
      <w:proofErr w:type="spellStart"/>
      <w:r w:rsidRPr="007310C8">
        <w:t>remodeling</w:t>
      </w:r>
      <w:proofErr w:type="spellEnd"/>
      <w:r w:rsidRPr="007310C8">
        <w:t xml:space="preserve">, which may contribute to neuronal structural changes. THY1 participates in cell adhesion and neuronal </w:t>
      </w:r>
      <w:proofErr w:type="spellStart"/>
      <w:r w:rsidRPr="007310C8">
        <w:t>signaling</w:t>
      </w:r>
      <w:proofErr w:type="spellEnd"/>
      <w:r w:rsidRPr="007310C8">
        <w:t xml:space="preserve">, while ARHGAP32 regulates Rho-GTPase </w:t>
      </w:r>
      <w:proofErr w:type="spellStart"/>
      <w:r w:rsidRPr="007310C8">
        <w:t>signaling</w:t>
      </w:r>
      <w:proofErr w:type="spellEnd"/>
      <w:r w:rsidRPr="007310C8">
        <w:t xml:space="preserve"> pathways important for neuronal function.</w:t>
      </w:r>
    </w:p>
    <w:p w14:paraId="00319FD4" w14:textId="77777777" w:rsidR="00114EA5" w:rsidRPr="007310C8" w:rsidRDefault="00114EA5" w:rsidP="00114EA5">
      <w:r w:rsidRPr="007310C8">
        <w:t>Functional enrichment results further support mechanisms involving synaptic dysfunction, cytoskeletal regulation, and neuronal development.</w:t>
      </w:r>
    </w:p>
    <w:p w14:paraId="28E0EC3B" w14:textId="6541E608" w:rsidR="00393C62" w:rsidRPr="007310C8" w:rsidRDefault="00114EA5" w:rsidP="00F941D8">
      <w:r w:rsidRPr="007310C8">
        <w:t>The strong machine learning performance and successful validation across independent datasets strengthen confidence in the identified biomarkers.</w:t>
      </w:r>
    </w:p>
    <w:p w14:paraId="2814D5FC" w14:textId="200CD688" w:rsidR="00F941D8" w:rsidRPr="007310C8" w:rsidRDefault="00F941D8" w:rsidP="00F941D8">
      <w:r w:rsidRPr="007310C8">
        <w:t>The identified biomarkers are involved in synaptic transmission, neuronal connectivity, and cytoskeletal organization, processes known to be disrupted in Alzheimer's disease.</w:t>
      </w:r>
    </w:p>
    <w:p w14:paraId="183092C3" w14:textId="0A3CDAD1" w:rsidR="00F941D8" w:rsidRDefault="00F941D8" w:rsidP="00F941D8">
      <w:r w:rsidRPr="007310C8">
        <w:t>The agreement between differential expression analysis, machine learning prioritization, external validation, and biological network analysis strengthens confidence in the robustness of these biomarkers.</w:t>
      </w:r>
    </w:p>
    <w:p w14:paraId="45CBA2D4" w14:textId="77777777" w:rsidR="007310C8" w:rsidRPr="007310C8" w:rsidRDefault="007310C8" w:rsidP="00F941D8"/>
    <w:p w14:paraId="7C313C4F" w14:textId="77777777" w:rsidR="00114EA5" w:rsidRPr="00047C33" w:rsidRDefault="00114EA5" w:rsidP="00114EA5">
      <w:pPr>
        <w:rPr>
          <w:b/>
          <w:bCs/>
          <w:sz w:val="36"/>
          <w:szCs w:val="36"/>
        </w:rPr>
      </w:pPr>
      <w:r w:rsidRPr="00047C33">
        <w:rPr>
          <w:b/>
          <w:bCs/>
          <w:sz w:val="36"/>
          <w:szCs w:val="36"/>
        </w:rPr>
        <w:t>5. Conclusion</w:t>
      </w:r>
    </w:p>
    <w:p w14:paraId="07E39D0D" w14:textId="77777777" w:rsidR="00114EA5" w:rsidRDefault="00114EA5" w:rsidP="00114EA5">
      <w:r w:rsidRPr="007310C8">
        <w:t>This study integrated transcriptomics, machine learning, functional enrichment analysis, and protein interaction network analysis to identify Alzheimer's disease biomarkers. Four genes (DNM1, MICAL2, THY1, and ARHGAP32) were consistently validated across multiple datasets and analytical approaches. These biomarkers represent promising candidates for future Alzheimer's disease research and may contribute to improved understanding of disease mechanisms.</w:t>
      </w:r>
    </w:p>
    <w:p w14:paraId="28F69C6D" w14:textId="77777777" w:rsidR="007310C8" w:rsidRDefault="007310C8" w:rsidP="00114EA5"/>
    <w:p w14:paraId="68A9476B" w14:textId="2367DC57" w:rsidR="007310C8" w:rsidRDefault="008F3039" w:rsidP="00114EA5">
      <w:pPr>
        <w:rPr>
          <w:b/>
          <w:bCs/>
          <w:sz w:val="36"/>
          <w:szCs w:val="36"/>
        </w:rPr>
      </w:pPr>
      <w:r>
        <w:rPr>
          <w:b/>
          <w:bCs/>
          <w:sz w:val="36"/>
          <w:szCs w:val="36"/>
        </w:rPr>
        <w:t>6</w:t>
      </w:r>
      <w:r w:rsidR="007310C8" w:rsidRPr="00047C33">
        <w:rPr>
          <w:b/>
          <w:bCs/>
          <w:sz w:val="36"/>
          <w:szCs w:val="36"/>
        </w:rPr>
        <w:t xml:space="preserve">. </w:t>
      </w:r>
      <w:r w:rsidR="007310C8">
        <w:rPr>
          <w:b/>
          <w:bCs/>
          <w:sz w:val="36"/>
          <w:szCs w:val="36"/>
        </w:rPr>
        <w:t>Limitations</w:t>
      </w:r>
      <w:r w:rsidR="007310C8">
        <w:rPr>
          <w:b/>
          <w:bCs/>
          <w:sz w:val="36"/>
          <w:szCs w:val="36"/>
        </w:rPr>
        <w:br/>
      </w:r>
      <w:r w:rsidR="007310C8" w:rsidRPr="007310C8">
        <w:t>This study is limited by the use of publicly available microarray datasets and</w:t>
      </w:r>
      <w:r w:rsidR="007310C8">
        <w:t xml:space="preserve"> </w:t>
      </w:r>
      <w:r w:rsidR="007310C8" w:rsidRPr="007310C8">
        <w:t>computational validation. Experimental validation using independent biological</w:t>
      </w:r>
      <w:r w:rsidR="007310C8">
        <w:t xml:space="preserve"> </w:t>
      </w:r>
      <w:r w:rsidR="007310C8" w:rsidRPr="007310C8">
        <w:t>samples would further strengthen these findings</w:t>
      </w:r>
      <w:r w:rsidR="007310C8" w:rsidRPr="007310C8">
        <w:rPr>
          <w:b/>
          <w:bCs/>
          <w:sz w:val="36"/>
          <w:szCs w:val="36"/>
        </w:rPr>
        <w:t>.</w:t>
      </w:r>
    </w:p>
    <w:p w14:paraId="55B05204" w14:textId="77777777" w:rsidR="007310C8" w:rsidRPr="007310C8" w:rsidRDefault="007310C8" w:rsidP="00114EA5">
      <w:pPr>
        <w:rPr>
          <w:b/>
          <w:bCs/>
          <w:sz w:val="36"/>
          <w:szCs w:val="36"/>
        </w:rPr>
      </w:pPr>
    </w:p>
    <w:p w14:paraId="420CB7BE" w14:textId="351CCCB0" w:rsidR="00114EA5" w:rsidRPr="00047C33" w:rsidRDefault="00114EA5" w:rsidP="00114EA5">
      <w:pPr>
        <w:rPr>
          <w:b/>
          <w:bCs/>
          <w:sz w:val="36"/>
          <w:szCs w:val="36"/>
        </w:rPr>
      </w:pPr>
      <w:r w:rsidRPr="00047C33">
        <w:rPr>
          <w:b/>
          <w:bCs/>
          <w:sz w:val="36"/>
          <w:szCs w:val="36"/>
        </w:rPr>
        <w:lastRenderedPageBreak/>
        <w:t>References</w:t>
      </w:r>
    </w:p>
    <w:p w14:paraId="25335679" w14:textId="0B5873EE" w:rsidR="00F941D8" w:rsidRPr="007310C8" w:rsidRDefault="00F941D8" w:rsidP="00F941D8">
      <w:pPr>
        <w:pStyle w:val="ListParagraph"/>
        <w:numPr>
          <w:ilvl w:val="0"/>
          <w:numId w:val="7"/>
        </w:numPr>
        <w:rPr>
          <w:sz w:val="28"/>
          <w:szCs w:val="28"/>
        </w:rPr>
      </w:pPr>
      <w:proofErr w:type="spellStart"/>
      <w:r w:rsidRPr="007310C8">
        <w:rPr>
          <w:sz w:val="28"/>
          <w:szCs w:val="28"/>
        </w:rPr>
        <w:t>Raudvere</w:t>
      </w:r>
      <w:proofErr w:type="spellEnd"/>
      <w:r w:rsidRPr="007310C8">
        <w:rPr>
          <w:sz w:val="28"/>
          <w:szCs w:val="28"/>
        </w:rPr>
        <w:t xml:space="preserve"> U et al.</w:t>
      </w:r>
      <w:r w:rsidR="007310C8" w:rsidRPr="007310C8">
        <w:rPr>
          <w:sz w:val="28"/>
          <w:szCs w:val="28"/>
        </w:rPr>
        <w:t xml:space="preserve">  </w:t>
      </w:r>
      <w:proofErr w:type="gramStart"/>
      <w:r w:rsidRPr="007310C8">
        <w:rPr>
          <w:sz w:val="28"/>
          <w:szCs w:val="28"/>
        </w:rPr>
        <w:t>g:Profiler</w:t>
      </w:r>
      <w:proofErr w:type="gramEnd"/>
      <w:r w:rsidRPr="007310C8">
        <w:rPr>
          <w:sz w:val="28"/>
          <w:szCs w:val="28"/>
        </w:rPr>
        <w:t>: a web server for functional enrichment analysis.</w:t>
      </w:r>
      <w:r w:rsidR="007310C8" w:rsidRPr="007310C8">
        <w:rPr>
          <w:sz w:val="28"/>
          <w:szCs w:val="28"/>
        </w:rPr>
        <w:t xml:space="preserve"> </w:t>
      </w:r>
      <w:r w:rsidRPr="007310C8">
        <w:rPr>
          <w:sz w:val="28"/>
          <w:szCs w:val="28"/>
        </w:rPr>
        <w:t>Nucleic Acids Research, 2019.</w:t>
      </w:r>
    </w:p>
    <w:p w14:paraId="2A127212" w14:textId="77777777" w:rsidR="007310C8" w:rsidRPr="007310C8" w:rsidRDefault="007310C8" w:rsidP="007310C8">
      <w:pPr>
        <w:pStyle w:val="ListParagraph"/>
        <w:rPr>
          <w:sz w:val="28"/>
          <w:szCs w:val="28"/>
        </w:rPr>
      </w:pPr>
    </w:p>
    <w:p w14:paraId="77D55E7F" w14:textId="19C659C7" w:rsidR="00F941D8" w:rsidRPr="007310C8" w:rsidRDefault="00F941D8" w:rsidP="00F941D8">
      <w:pPr>
        <w:pStyle w:val="ListParagraph"/>
        <w:numPr>
          <w:ilvl w:val="0"/>
          <w:numId w:val="7"/>
        </w:numPr>
        <w:rPr>
          <w:sz w:val="28"/>
          <w:szCs w:val="28"/>
        </w:rPr>
      </w:pPr>
      <w:proofErr w:type="spellStart"/>
      <w:r w:rsidRPr="007310C8">
        <w:rPr>
          <w:sz w:val="28"/>
          <w:szCs w:val="28"/>
        </w:rPr>
        <w:t>Szklarczyk</w:t>
      </w:r>
      <w:proofErr w:type="spellEnd"/>
      <w:r w:rsidRPr="007310C8">
        <w:rPr>
          <w:sz w:val="28"/>
          <w:szCs w:val="28"/>
        </w:rPr>
        <w:t xml:space="preserve"> D et al.</w:t>
      </w:r>
      <w:r w:rsidR="007310C8" w:rsidRPr="007310C8">
        <w:rPr>
          <w:sz w:val="28"/>
          <w:szCs w:val="28"/>
        </w:rPr>
        <w:t xml:space="preserve">  </w:t>
      </w:r>
      <w:r w:rsidRPr="007310C8">
        <w:rPr>
          <w:sz w:val="28"/>
          <w:szCs w:val="28"/>
        </w:rPr>
        <w:t>STRING v12: protein–protein association networks.</w:t>
      </w:r>
      <w:r w:rsidR="007310C8" w:rsidRPr="007310C8">
        <w:rPr>
          <w:sz w:val="28"/>
          <w:szCs w:val="28"/>
        </w:rPr>
        <w:t xml:space="preserve"> </w:t>
      </w:r>
      <w:r w:rsidRPr="007310C8">
        <w:rPr>
          <w:sz w:val="28"/>
          <w:szCs w:val="28"/>
        </w:rPr>
        <w:t>Nucleic Acids Research.</w:t>
      </w:r>
    </w:p>
    <w:p w14:paraId="5D1C059E" w14:textId="77777777" w:rsidR="007310C8" w:rsidRPr="007310C8" w:rsidRDefault="007310C8" w:rsidP="007310C8">
      <w:pPr>
        <w:pStyle w:val="ListParagraph"/>
        <w:rPr>
          <w:sz w:val="28"/>
          <w:szCs w:val="28"/>
        </w:rPr>
      </w:pPr>
    </w:p>
    <w:p w14:paraId="796469F5" w14:textId="77777777" w:rsidR="007310C8" w:rsidRPr="007310C8" w:rsidRDefault="00F941D8" w:rsidP="007310C8">
      <w:pPr>
        <w:pStyle w:val="ListParagraph"/>
        <w:numPr>
          <w:ilvl w:val="0"/>
          <w:numId w:val="7"/>
        </w:numPr>
        <w:rPr>
          <w:sz w:val="28"/>
          <w:szCs w:val="28"/>
        </w:rPr>
      </w:pPr>
      <w:r w:rsidRPr="007310C8">
        <w:rPr>
          <w:sz w:val="28"/>
          <w:szCs w:val="28"/>
        </w:rPr>
        <w:t>Edgar R et al.</w:t>
      </w:r>
      <w:r w:rsidR="007310C8" w:rsidRPr="007310C8">
        <w:rPr>
          <w:sz w:val="28"/>
          <w:szCs w:val="28"/>
        </w:rPr>
        <w:t xml:space="preserve"> </w:t>
      </w:r>
      <w:r w:rsidRPr="007310C8">
        <w:rPr>
          <w:sz w:val="28"/>
          <w:szCs w:val="28"/>
        </w:rPr>
        <w:t>Gene Expression Omnibus.</w:t>
      </w:r>
      <w:r w:rsidR="007310C8" w:rsidRPr="007310C8">
        <w:rPr>
          <w:sz w:val="28"/>
          <w:szCs w:val="28"/>
        </w:rPr>
        <w:t xml:space="preserve"> </w:t>
      </w:r>
      <w:r w:rsidRPr="007310C8">
        <w:rPr>
          <w:sz w:val="28"/>
          <w:szCs w:val="28"/>
        </w:rPr>
        <w:t>Nucleic Acids Research</w:t>
      </w:r>
      <w:r w:rsidRPr="007310C8">
        <w:rPr>
          <w:b/>
          <w:bCs/>
          <w:sz w:val="28"/>
          <w:szCs w:val="28"/>
        </w:rPr>
        <w:t>.</w:t>
      </w:r>
    </w:p>
    <w:p w14:paraId="1C41D3AB" w14:textId="77777777" w:rsidR="007310C8" w:rsidRPr="007310C8" w:rsidRDefault="007310C8" w:rsidP="007310C8">
      <w:pPr>
        <w:pStyle w:val="ListParagraph"/>
        <w:rPr>
          <w:sz w:val="28"/>
          <w:szCs w:val="28"/>
        </w:rPr>
      </w:pPr>
    </w:p>
    <w:p w14:paraId="60E391EA" w14:textId="77777777" w:rsidR="007310C8" w:rsidRPr="007310C8" w:rsidRDefault="007310C8" w:rsidP="007310C8">
      <w:pPr>
        <w:pStyle w:val="ListParagraph"/>
        <w:numPr>
          <w:ilvl w:val="0"/>
          <w:numId w:val="7"/>
        </w:numPr>
        <w:rPr>
          <w:sz w:val="28"/>
          <w:szCs w:val="28"/>
        </w:rPr>
      </w:pPr>
      <w:r w:rsidRPr="007310C8">
        <w:rPr>
          <w:sz w:val="28"/>
          <w:szCs w:val="28"/>
        </w:rPr>
        <w:t xml:space="preserve"> Gene Expression Omnibus Dataset GSE5281.</w:t>
      </w:r>
    </w:p>
    <w:p w14:paraId="1561AA22" w14:textId="77777777" w:rsidR="007310C8" w:rsidRPr="007310C8" w:rsidRDefault="007310C8" w:rsidP="007310C8">
      <w:pPr>
        <w:pStyle w:val="ListParagraph"/>
        <w:rPr>
          <w:sz w:val="28"/>
          <w:szCs w:val="28"/>
        </w:rPr>
      </w:pPr>
    </w:p>
    <w:p w14:paraId="04FD49D1" w14:textId="77777777" w:rsidR="007310C8" w:rsidRPr="007310C8" w:rsidRDefault="007310C8" w:rsidP="007310C8">
      <w:pPr>
        <w:pStyle w:val="ListParagraph"/>
        <w:numPr>
          <w:ilvl w:val="0"/>
          <w:numId w:val="7"/>
        </w:numPr>
        <w:rPr>
          <w:sz w:val="28"/>
          <w:szCs w:val="28"/>
        </w:rPr>
      </w:pPr>
      <w:r w:rsidRPr="007310C8">
        <w:rPr>
          <w:sz w:val="28"/>
          <w:szCs w:val="28"/>
        </w:rPr>
        <w:t xml:space="preserve"> Gene Expression Omnibus Dataset GSE48350.</w:t>
      </w:r>
    </w:p>
    <w:p w14:paraId="04059216" w14:textId="77777777" w:rsidR="007310C8" w:rsidRPr="007310C8" w:rsidRDefault="007310C8" w:rsidP="007310C8">
      <w:pPr>
        <w:pStyle w:val="ListParagraph"/>
        <w:rPr>
          <w:sz w:val="28"/>
          <w:szCs w:val="28"/>
        </w:rPr>
      </w:pPr>
    </w:p>
    <w:p w14:paraId="102F761C" w14:textId="1DC279C3" w:rsidR="007310C8" w:rsidRPr="007310C8" w:rsidRDefault="007310C8" w:rsidP="007310C8">
      <w:pPr>
        <w:pStyle w:val="ListParagraph"/>
        <w:numPr>
          <w:ilvl w:val="0"/>
          <w:numId w:val="7"/>
        </w:numPr>
      </w:pPr>
      <w:r w:rsidRPr="007310C8">
        <w:rPr>
          <w:sz w:val="28"/>
          <w:szCs w:val="28"/>
        </w:rPr>
        <w:t xml:space="preserve"> Gene Expression Omnibus Dataset GSE33000</w:t>
      </w:r>
      <w:r w:rsidRPr="007310C8">
        <w:t>.</w:t>
      </w:r>
    </w:p>
    <w:sectPr w:rsidR="007310C8" w:rsidRPr="007310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F51CC" w14:textId="77777777" w:rsidR="00E5680F" w:rsidRDefault="00E5680F" w:rsidP="007310C8">
      <w:pPr>
        <w:spacing w:after="0" w:line="240" w:lineRule="auto"/>
      </w:pPr>
      <w:r>
        <w:separator/>
      </w:r>
    </w:p>
  </w:endnote>
  <w:endnote w:type="continuationSeparator" w:id="0">
    <w:p w14:paraId="09EF388D" w14:textId="77777777" w:rsidR="00E5680F" w:rsidRDefault="00E5680F" w:rsidP="00731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FDE3E" w14:textId="77777777" w:rsidR="00E5680F" w:rsidRDefault="00E5680F" w:rsidP="007310C8">
      <w:pPr>
        <w:spacing w:after="0" w:line="240" w:lineRule="auto"/>
      </w:pPr>
      <w:r>
        <w:separator/>
      </w:r>
    </w:p>
  </w:footnote>
  <w:footnote w:type="continuationSeparator" w:id="0">
    <w:p w14:paraId="11F1E86E" w14:textId="77777777" w:rsidR="00E5680F" w:rsidRDefault="00E5680F" w:rsidP="007310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7966"/>
    <w:multiLevelType w:val="hybridMultilevel"/>
    <w:tmpl w:val="72080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EE46E1"/>
    <w:multiLevelType w:val="multilevel"/>
    <w:tmpl w:val="EF5A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5565E"/>
    <w:multiLevelType w:val="multilevel"/>
    <w:tmpl w:val="373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67AF8"/>
    <w:multiLevelType w:val="multilevel"/>
    <w:tmpl w:val="A12A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E4EBA"/>
    <w:multiLevelType w:val="multilevel"/>
    <w:tmpl w:val="F898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605E2"/>
    <w:multiLevelType w:val="multilevel"/>
    <w:tmpl w:val="BD02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C61484"/>
    <w:multiLevelType w:val="multilevel"/>
    <w:tmpl w:val="6B3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142904">
    <w:abstractNumId w:val="2"/>
  </w:num>
  <w:num w:numId="2" w16cid:durableId="1565871844">
    <w:abstractNumId w:val="1"/>
  </w:num>
  <w:num w:numId="3" w16cid:durableId="2099788931">
    <w:abstractNumId w:val="4"/>
  </w:num>
  <w:num w:numId="4" w16cid:durableId="2028024162">
    <w:abstractNumId w:val="6"/>
  </w:num>
  <w:num w:numId="5" w16cid:durableId="1888251109">
    <w:abstractNumId w:val="3"/>
  </w:num>
  <w:num w:numId="6" w16cid:durableId="1912933658">
    <w:abstractNumId w:val="5"/>
  </w:num>
  <w:num w:numId="7" w16cid:durableId="214303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A5"/>
    <w:rsid w:val="00047C33"/>
    <w:rsid w:val="000F7BFA"/>
    <w:rsid w:val="00114EA5"/>
    <w:rsid w:val="002367F9"/>
    <w:rsid w:val="00315D3B"/>
    <w:rsid w:val="00393C62"/>
    <w:rsid w:val="003D15F0"/>
    <w:rsid w:val="004F62EC"/>
    <w:rsid w:val="0069082A"/>
    <w:rsid w:val="007310C8"/>
    <w:rsid w:val="008F3039"/>
    <w:rsid w:val="0091539D"/>
    <w:rsid w:val="00AA50E0"/>
    <w:rsid w:val="00AE0E51"/>
    <w:rsid w:val="00B758CB"/>
    <w:rsid w:val="00E5680F"/>
    <w:rsid w:val="00F941D8"/>
    <w:rsid w:val="00FF1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BC8C"/>
  <w15:chartTrackingRefBased/>
  <w15:docId w15:val="{1E9DFB01-BE5B-4226-A6A6-97556EE0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EA5"/>
    <w:rPr>
      <w:rFonts w:eastAsiaTheme="majorEastAsia" w:cstheme="majorBidi"/>
      <w:color w:val="272727" w:themeColor="text1" w:themeTint="D8"/>
    </w:rPr>
  </w:style>
  <w:style w:type="paragraph" w:styleId="Title">
    <w:name w:val="Title"/>
    <w:basedOn w:val="Normal"/>
    <w:next w:val="Normal"/>
    <w:link w:val="TitleChar"/>
    <w:uiPriority w:val="10"/>
    <w:qFormat/>
    <w:rsid w:val="00114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EA5"/>
    <w:pPr>
      <w:spacing w:before="160"/>
      <w:jc w:val="center"/>
    </w:pPr>
    <w:rPr>
      <w:i/>
      <w:iCs/>
      <w:color w:val="404040" w:themeColor="text1" w:themeTint="BF"/>
    </w:rPr>
  </w:style>
  <w:style w:type="character" w:customStyle="1" w:styleId="QuoteChar">
    <w:name w:val="Quote Char"/>
    <w:basedOn w:val="DefaultParagraphFont"/>
    <w:link w:val="Quote"/>
    <w:uiPriority w:val="29"/>
    <w:rsid w:val="00114EA5"/>
    <w:rPr>
      <w:i/>
      <w:iCs/>
      <w:color w:val="404040" w:themeColor="text1" w:themeTint="BF"/>
    </w:rPr>
  </w:style>
  <w:style w:type="paragraph" w:styleId="ListParagraph">
    <w:name w:val="List Paragraph"/>
    <w:basedOn w:val="Normal"/>
    <w:uiPriority w:val="34"/>
    <w:qFormat/>
    <w:rsid w:val="00114EA5"/>
    <w:pPr>
      <w:ind w:left="720"/>
      <w:contextualSpacing/>
    </w:pPr>
  </w:style>
  <w:style w:type="character" w:styleId="IntenseEmphasis">
    <w:name w:val="Intense Emphasis"/>
    <w:basedOn w:val="DefaultParagraphFont"/>
    <w:uiPriority w:val="21"/>
    <w:qFormat/>
    <w:rsid w:val="00114EA5"/>
    <w:rPr>
      <w:i/>
      <w:iCs/>
      <w:color w:val="0F4761" w:themeColor="accent1" w:themeShade="BF"/>
    </w:rPr>
  </w:style>
  <w:style w:type="paragraph" w:styleId="IntenseQuote">
    <w:name w:val="Intense Quote"/>
    <w:basedOn w:val="Normal"/>
    <w:next w:val="Normal"/>
    <w:link w:val="IntenseQuoteChar"/>
    <w:uiPriority w:val="30"/>
    <w:qFormat/>
    <w:rsid w:val="00114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EA5"/>
    <w:rPr>
      <w:i/>
      <w:iCs/>
      <w:color w:val="0F4761" w:themeColor="accent1" w:themeShade="BF"/>
    </w:rPr>
  </w:style>
  <w:style w:type="character" w:styleId="IntenseReference">
    <w:name w:val="Intense Reference"/>
    <w:basedOn w:val="DefaultParagraphFont"/>
    <w:uiPriority w:val="32"/>
    <w:qFormat/>
    <w:rsid w:val="00114EA5"/>
    <w:rPr>
      <w:b/>
      <w:bCs/>
      <w:smallCaps/>
      <w:color w:val="0F4761" w:themeColor="accent1" w:themeShade="BF"/>
      <w:spacing w:val="5"/>
    </w:rPr>
  </w:style>
  <w:style w:type="paragraph" w:styleId="Revision">
    <w:name w:val="Revision"/>
    <w:hidden/>
    <w:uiPriority w:val="99"/>
    <w:semiHidden/>
    <w:rsid w:val="00F941D8"/>
    <w:pPr>
      <w:spacing w:after="0" w:line="240" w:lineRule="auto"/>
    </w:pPr>
  </w:style>
  <w:style w:type="paragraph" w:styleId="Header">
    <w:name w:val="header"/>
    <w:basedOn w:val="Normal"/>
    <w:link w:val="HeaderChar"/>
    <w:uiPriority w:val="99"/>
    <w:unhideWhenUsed/>
    <w:rsid w:val="00731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0C8"/>
  </w:style>
  <w:style w:type="paragraph" w:styleId="Footer">
    <w:name w:val="footer"/>
    <w:basedOn w:val="Normal"/>
    <w:link w:val="FooterChar"/>
    <w:uiPriority w:val="99"/>
    <w:unhideWhenUsed/>
    <w:rsid w:val="007310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Sanskar Badgujar</dc:creator>
  <cp:keywords/>
  <dc:description/>
  <cp:lastModifiedBy>Sanskar Badgujar</cp:lastModifiedBy>
  <cp:revision>6</cp:revision>
  <cp:lastPrinted>2026-06-09T18:19:00Z</cp:lastPrinted>
  <dcterms:created xsi:type="dcterms:W3CDTF">2026-06-09T18:01:00Z</dcterms:created>
  <dcterms:modified xsi:type="dcterms:W3CDTF">2026-06-09T19:11:00Z</dcterms:modified>
</cp:coreProperties>
</file>