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0" w:firstLine="0"/>
        <w:jc w:val="center"/>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Descriptive and Predictive Analysis on Spotify Data Set</w:t>
      </w:r>
    </w:p>
    <w:p w:rsidR="00000000" w:rsidDel="00000000" w:rsidP="00000000" w:rsidRDefault="00000000" w:rsidRPr="00000000" w14:paraId="00000002">
      <w:pPr>
        <w:spacing w:line="480"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Goal of the Project</w:t>
      </w:r>
      <w:r w:rsidDel="00000000" w:rsidR="00000000" w:rsidRPr="00000000">
        <w:rPr>
          <w:rFonts w:ascii="Times New Roman" w:cs="Times New Roman" w:eastAsia="Times New Roman" w:hAnsi="Times New Roman"/>
          <w:color w:val="202124"/>
          <w:sz w:val="24"/>
          <w:szCs w:val="24"/>
          <w:rtl w:val="0"/>
        </w:rPr>
        <w:t xml:space="preserve">: Predict whether a song would be a hit or a flop by examining audio features of songs from 1960-2010. If a music studio </w:t>
      </w:r>
      <w:r w:rsidDel="00000000" w:rsidR="00000000" w:rsidRPr="00000000">
        <w:rPr>
          <w:rFonts w:ascii="Times New Roman" w:cs="Times New Roman" w:eastAsia="Times New Roman" w:hAnsi="Times New Roman"/>
          <w:color w:val="202124"/>
          <w:sz w:val="24"/>
          <w:szCs w:val="24"/>
          <w:rtl w:val="0"/>
        </w:rPr>
        <w:t xml:space="preserve">were</w:t>
      </w:r>
      <w:r w:rsidDel="00000000" w:rsidR="00000000" w:rsidRPr="00000000">
        <w:rPr>
          <w:rFonts w:ascii="Times New Roman" w:cs="Times New Roman" w:eastAsia="Times New Roman" w:hAnsi="Times New Roman"/>
          <w:color w:val="202124"/>
          <w:sz w:val="24"/>
          <w:szCs w:val="24"/>
          <w:rtl w:val="0"/>
        </w:rPr>
        <w:t xml:space="preserve"> to start a new project, which features such as loudness, </w:t>
      </w:r>
      <w:r w:rsidDel="00000000" w:rsidR="00000000" w:rsidRPr="00000000">
        <w:rPr>
          <w:rFonts w:ascii="Times New Roman" w:cs="Times New Roman" w:eastAsia="Times New Roman" w:hAnsi="Times New Roman"/>
          <w:color w:val="202124"/>
          <w:sz w:val="24"/>
          <w:szCs w:val="24"/>
          <w:rtl w:val="0"/>
        </w:rPr>
        <w:t xml:space="preserve">acousticness</w:t>
      </w:r>
      <w:r w:rsidDel="00000000" w:rsidR="00000000" w:rsidRPr="00000000">
        <w:rPr>
          <w:rFonts w:ascii="Times New Roman" w:cs="Times New Roman" w:eastAsia="Times New Roman" w:hAnsi="Times New Roman"/>
          <w:color w:val="202124"/>
          <w:sz w:val="24"/>
          <w:szCs w:val="24"/>
          <w:rtl w:val="0"/>
        </w:rPr>
        <w:t xml:space="preserve"> should they be mindful for when creating new songs?</w:t>
      </w:r>
    </w:p>
    <w:p w:rsidR="00000000" w:rsidDel="00000000" w:rsidP="00000000" w:rsidRDefault="00000000" w:rsidRPr="00000000" w14:paraId="00000003">
      <w:pPr>
        <w:spacing w:line="480"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Description of the Dataset</w:t>
      </w:r>
      <w:r w:rsidDel="00000000" w:rsidR="00000000" w:rsidRPr="00000000">
        <w:rPr>
          <w:rFonts w:ascii="Times New Roman" w:cs="Times New Roman" w:eastAsia="Times New Roman" w:hAnsi="Times New Roman"/>
          <w:color w:val="202124"/>
          <w:sz w:val="24"/>
          <w:szCs w:val="24"/>
          <w:rtl w:val="0"/>
        </w:rPr>
        <w:t xml:space="preserve">: The Kaggle Spotify hit dataset contains 6 datasets partitioned by decade. </w:t>
      </w:r>
    </w:p>
    <w:tbl>
      <w:tblPr>
        <w:tblStyle w:val="Table1"/>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1185"/>
        <w:gridCol w:w="5640"/>
        <w:tblGridChange w:id="0">
          <w:tblGrid>
            <w:gridCol w:w="1920"/>
            <w:gridCol w:w="1185"/>
            <w:gridCol w:w="5640"/>
          </w:tblGrid>
        </w:tblGridChange>
      </w:tblGrid>
      <w:tr>
        <w:trPr>
          <w:cantSplit w:val="0"/>
          <w:trHeight w:val="463.02978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004">
            <w:pPr>
              <w:spacing w:after="0" w:before="0" w:line="167.99999999999997" w:lineRule="auto"/>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Name</w:t>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05">
            <w:pPr>
              <w:spacing w:after="0" w:before="0" w:line="167.99999999999997" w:lineRule="auto"/>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06">
            <w:pPr>
              <w:spacing w:after="0" w:before="0" w:line="167.99999999999997" w:lineRule="auto"/>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Description</w:t>
            </w:r>
          </w:p>
        </w:tc>
      </w:tr>
      <w:tr>
        <w:trPr>
          <w:cantSplit w:val="0"/>
          <w:trHeight w:val="313.02978515625" w:hRule="atLeast"/>
          <w:tblHeader w:val="0"/>
        </w:trPr>
        <w:tc>
          <w:tcPr>
            <w:tcBorders>
              <w:top w:color="000000" w:space="0" w:sz="4"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07">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08">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character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09">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The name of the track.</w:t>
            </w:r>
          </w:p>
        </w:tc>
      </w:tr>
      <w:tr>
        <w:trPr>
          <w:cantSplit w:val="0"/>
          <w:trHeight w:val="463.0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0A">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Artist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0B">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character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0C">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The name of the Artist.</w:t>
            </w:r>
          </w:p>
        </w:tc>
      </w:tr>
      <w:tr>
        <w:trPr>
          <w:cantSplit w:val="0"/>
          <w:trHeight w:val="208.0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0D">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Uri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0E">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character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0F">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The Spotify url for the track.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0">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Danceability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1">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double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2">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Describes how suitable a track is for dancing. 0 to 1 indicates  Low to High</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3">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Energy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4">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double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5">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Measure of intensity and activity. 0 to 1 indicates  Low to High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6">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7">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8">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The key of the track. 0 to 11 indicates C note to B note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9">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Loudness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A">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double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B">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Loudness of track in decibels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C">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D">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E">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Modality(Major or Minor) of a track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F">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Speechiness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0">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double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1">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Presence of Spoken words in a track. 0 to 1 indicates Low to High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2">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Acousticness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3">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double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4">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Measure of the </w:t>
            </w:r>
            <w:r w:rsidDel="00000000" w:rsidR="00000000" w:rsidRPr="00000000">
              <w:rPr>
                <w:rFonts w:ascii="Times New Roman" w:cs="Times New Roman" w:eastAsia="Times New Roman" w:hAnsi="Times New Roman"/>
                <w:color w:val="202124"/>
                <w:sz w:val="18"/>
                <w:szCs w:val="18"/>
                <w:rtl w:val="0"/>
              </w:rPr>
              <w:t xml:space="preserve">acousticness</w:t>
            </w:r>
            <w:r w:rsidDel="00000000" w:rsidR="00000000" w:rsidRPr="00000000">
              <w:rPr>
                <w:rFonts w:ascii="Times New Roman" w:cs="Times New Roman" w:eastAsia="Times New Roman" w:hAnsi="Times New Roman"/>
                <w:color w:val="202124"/>
                <w:sz w:val="18"/>
                <w:szCs w:val="18"/>
                <w:rtl w:val="0"/>
              </w:rPr>
              <w:t xml:space="preserve"> of track. 0 to 1 indicates Low to High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5">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Instrumentalness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6">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double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7">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Likelihood of a track containing no vocals. 0 to 1 indicates Low to High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8">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Liveness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9">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double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A">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Presence of an audience in the recording.0 to 1 indicates Low to High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B">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Valence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C">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double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D">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Musical positiveness conveyed by a track. 0 to 1 indicates Low to High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E">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Tempo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F">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double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0">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Tempo of a track in BPM(Beats per Minute)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1">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Duration_ms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2">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3">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Duration of the track in milliseconds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4">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Time_signature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5">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6">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Overall time signature of a track (1,2,3,4 or 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7">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Chorus_hit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8">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double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9">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Timing of the start of chorus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A">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Sections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B">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C">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Number of sections of a particular track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D">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Target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E">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F">
            <w:pPr>
              <w:spacing w:after="0" w:before="0" w:line="167.99999999999997"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Whether the track is a hit (1) or not (0)</w:t>
            </w:r>
          </w:p>
        </w:tc>
      </w:tr>
    </w:tbl>
    <w:p w:rsidR="00000000" w:rsidDel="00000000" w:rsidP="00000000" w:rsidRDefault="00000000" w:rsidRPr="00000000" w14:paraId="00000040">
      <w:pPr>
        <w:spacing w:after="0" w:before="0" w:line="480"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steps that we took to pre-process the data are as follows :</w:t>
      </w:r>
      <w:r w:rsidDel="00000000" w:rsidR="00000000" w:rsidRPr="00000000">
        <w:rPr>
          <w:rtl w:val="0"/>
        </w:rPr>
      </w:r>
    </w:p>
    <w:p w:rsidR="00000000" w:rsidDel="00000000" w:rsidP="00000000" w:rsidRDefault="00000000" w:rsidRPr="00000000" w14:paraId="00000041">
      <w:pPr>
        <w:numPr>
          <w:ilvl w:val="0"/>
          <w:numId w:val="3"/>
        </w:numPr>
        <w:spacing w:line="48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Added decade column to each dataset to compare differences between the decades for exploratory analysis. </w:t>
      </w:r>
    </w:p>
    <w:p w:rsidR="00000000" w:rsidDel="00000000" w:rsidP="00000000" w:rsidRDefault="00000000" w:rsidRPr="00000000" w14:paraId="00000042">
      <w:pPr>
        <w:numPr>
          <w:ilvl w:val="0"/>
          <w:numId w:val="3"/>
        </w:numPr>
        <w:spacing w:line="48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Combined data sets: We then combined all 6 decade datasets together and saved the file. At the end we had over 40,000 unique values. </w:t>
      </w:r>
    </w:p>
    <w:p w:rsidR="00000000" w:rsidDel="00000000" w:rsidP="00000000" w:rsidRDefault="00000000" w:rsidRPr="00000000" w14:paraId="00000043">
      <w:pPr>
        <w:numPr>
          <w:ilvl w:val="0"/>
          <w:numId w:val="3"/>
        </w:numPr>
        <w:spacing w:line="48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While building the predictive models, we removed artist, track, decade, and uri as they were not relevant predictors for our analysis.</w:t>
      </w:r>
      <w:r w:rsidDel="00000000" w:rsidR="00000000" w:rsidRPr="00000000">
        <w:rPr>
          <w:rtl w:val="0"/>
        </w:rPr>
      </w:r>
    </w:p>
    <w:p w:rsidR="00000000" w:rsidDel="00000000" w:rsidP="00000000" w:rsidRDefault="00000000" w:rsidRPr="00000000" w14:paraId="00000044">
      <w:pPr>
        <w:spacing w:line="480" w:lineRule="auto"/>
        <w:ind w:left="0" w:firstLine="0"/>
        <w:jc w:val="center"/>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Data Visualization and Exploratory Analysis</w:t>
      </w:r>
    </w:p>
    <w:p w:rsidR="00000000" w:rsidDel="00000000" w:rsidP="00000000" w:rsidRDefault="00000000" w:rsidRPr="00000000" w14:paraId="00000045">
      <w:pPr>
        <w:spacing w:line="480" w:lineRule="auto"/>
        <w:ind w:left="0" w:firstLine="0"/>
        <w:jc w:val="both"/>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24"/>
          <w:szCs w:val="24"/>
          <w:rtl w:val="0"/>
        </w:rPr>
        <w:t xml:space="preserve">We started with exploratory analysis in order to find correlating factors with the Target value. We then graphed scatter plots using combinations of predictors which further showed that most hit songs in the dataset had higher loudness, energy and danceability and much lower </w:t>
      </w:r>
      <w:r w:rsidDel="00000000" w:rsidR="00000000" w:rsidRPr="00000000">
        <w:rPr>
          <w:rFonts w:ascii="Times New Roman" w:cs="Times New Roman" w:eastAsia="Times New Roman" w:hAnsi="Times New Roman"/>
          <w:color w:val="202124"/>
          <w:sz w:val="24"/>
          <w:szCs w:val="24"/>
          <w:rtl w:val="0"/>
        </w:rPr>
        <w:t xml:space="preserve">acousticness</w:t>
      </w:r>
      <w:r w:rsidDel="00000000" w:rsidR="00000000" w:rsidRPr="00000000">
        <w:rPr>
          <w:rFonts w:ascii="Times New Roman" w:cs="Times New Roman" w:eastAsia="Times New Roman" w:hAnsi="Times New Roman"/>
          <w:color w:val="202124"/>
          <w:sz w:val="24"/>
          <w:szCs w:val="24"/>
          <w:rtl w:val="0"/>
        </w:rPr>
        <w:t xml:space="preserve"> whereas speechiness and valence had no effect on the target value </w:t>
      </w:r>
      <w:r w:rsidDel="00000000" w:rsidR="00000000" w:rsidRPr="00000000">
        <w:rPr>
          <w:rFonts w:ascii="Times New Roman" w:cs="Times New Roman" w:eastAsia="Times New Roman" w:hAnsi="Times New Roman"/>
          <w:i w:val="1"/>
          <w:color w:val="202124"/>
          <w:sz w:val="20"/>
          <w:szCs w:val="20"/>
          <w:rtl w:val="0"/>
        </w:rPr>
        <w:t xml:space="preserve">(Figure 1.1)</w:t>
      </w: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tl w:val="0"/>
        </w:rPr>
      </w:r>
    </w:p>
    <w:p w:rsidR="00000000" w:rsidDel="00000000" w:rsidP="00000000" w:rsidRDefault="00000000" w:rsidRPr="00000000" w14:paraId="00000046">
      <w:pPr>
        <w:spacing w:line="480" w:lineRule="auto"/>
        <w:jc w:val="center"/>
        <w:rPr>
          <w:rFonts w:ascii="Times New Roman" w:cs="Times New Roman" w:eastAsia="Times New Roman" w:hAnsi="Times New Roman"/>
          <w:b w:val="1"/>
          <w:i w:val="1"/>
          <w:color w:val="202124"/>
          <w:sz w:val="18"/>
          <w:szCs w:val="18"/>
          <w:u w:val="single"/>
        </w:rPr>
      </w:pPr>
      <w:r w:rsidDel="00000000" w:rsidR="00000000" w:rsidRPr="00000000">
        <w:rPr>
          <w:rFonts w:ascii="Times New Roman" w:cs="Times New Roman" w:eastAsia="Times New Roman" w:hAnsi="Times New Roman"/>
          <w:b w:val="1"/>
          <w:i w:val="1"/>
          <w:color w:val="202124"/>
          <w:sz w:val="18"/>
          <w:szCs w:val="18"/>
          <w:u w:val="single"/>
          <w:rtl w:val="0"/>
        </w:rPr>
        <w:t xml:space="preserve">Figure 1.1: Scatter Plot.</w:t>
      </w:r>
    </w:p>
    <w:p w:rsidR="00000000" w:rsidDel="00000000" w:rsidP="00000000" w:rsidRDefault="00000000" w:rsidRPr="00000000" w14:paraId="00000047">
      <w:pPr>
        <w:spacing w:line="480" w:lineRule="auto"/>
        <w:ind w:left="0" w:firstLine="0"/>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2129513" cy="1504012"/>
            <wp:effectExtent b="0" l="0" r="0" t="0"/>
            <wp:docPr id="27"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2129513" cy="1504012"/>
                    </a:xfrm>
                    <a:prstGeom prst="rect"/>
                    <a:ln/>
                  </pic:spPr>
                </pic:pic>
              </a:graphicData>
            </a:graphic>
          </wp:inline>
        </w:drawing>
      </w: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2071688" cy="1456655"/>
            <wp:effectExtent b="0" l="0" r="0" t="0"/>
            <wp:docPr id="3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071688" cy="1456655"/>
                    </a:xfrm>
                    <a:prstGeom prst="rect"/>
                    <a:ln/>
                  </pic:spPr>
                </pic:pic>
              </a:graphicData>
            </a:graphic>
          </wp:inline>
        </w:drawing>
      </w: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2024063" cy="1465272"/>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024063" cy="146527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To examine general trends of characteristics across decades, we took all numerical predictors as they were and computed an average score for all across each decade (appendix 1.1). In addition, we examined averages only for those that were labeled as hit songs. It was observed that over the years average danceability, loudness and energy of hit songs has increased tremendously however liveness, </w:t>
      </w:r>
      <w:r w:rsidDel="00000000" w:rsidR="00000000" w:rsidRPr="00000000">
        <w:rPr>
          <w:rFonts w:ascii="Times New Roman" w:cs="Times New Roman" w:eastAsia="Times New Roman" w:hAnsi="Times New Roman"/>
          <w:color w:val="202124"/>
          <w:sz w:val="24"/>
          <w:szCs w:val="24"/>
          <w:rtl w:val="0"/>
        </w:rPr>
        <w:t xml:space="preserve">acousticness</w:t>
      </w:r>
      <w:r w:rsidDel="00000000" w:rsidR="00000000" w:rsidRPr="00000000">
        <w:rPr>
          <w:rFonts w:ascii="Times New Roman" w:cs="Times New Roman" w:eastAsia="Times New Roman" w:hAnsi="Times New Roman"/>
          <w:color w:val="202124"/>
          <w:sz w:val="24"/>
          <w:szCs w:val="24"/>
          <w:rtl w:val="0"/>
        </w:rPr>
        <w:t xml:space="preserve"> and valence have decreased drastically </w:t>
      </w:r>
      <w:r w:rsidDel="00000000" w:rsidR="00000000" w:rsidRPr="00000000">
        <w:rPr>
          <w:rFonts w:ascii="Times New Roman" w:cs="Times New Roman" w:eastAsia="Times New Roman" w:hAnsi="Times New Roman"/>
          <w:i w:val="1"/>
          <w:color w:val="202124"/>
          <w:sz w:val="20"/>
          <w:szCs w:val="20"/>
          <w:rtl w:val="0"/>
        </w:rPr>
        <w:t xml:space="preserve">(Figure 1.2 &amp; Figure 1.3)</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49">
      <w:pPr>
        <w:spacing w:line="480" w:lineRule="auto"/>
        <w:ind w:left="0" w:firstLine="0"/>
        <w:jc w:val="center"/>
        <w:rPr>
          <w:rFonts w:ascii="Times New Roman" w:cs="Times New Roman" w:eastAsia="Times New Roman" w:hAnsi="Times New Roman"/>
          <w:b w:val="1"/>
          <w:i w:val="1"/>
          <w:color w:val="202124"/>
          <w:sz w:val="20"/>
          <w:szCs w:val="20"/>
          <w:u w:val="single"/>
        </w:rPr>
      </w:pPr>
      <w:r w:rsidDel="00000000" w:rsidR="00000000" w:rsidRPr="00000000">
        <w:rPr>
          <w:rtl w:val="0"/>
        </w:rPr>
      </w:r>
    </w:p>
    <w:p w:rsidR="00000000" w:rsidDel="00000000" w:rsidP="00000000" w:rsidRDefault="00000000" w:rsidRPr="00000000" w14:paraId="0000004A">
      <w:pPr>
        <w:spacing w:line="480" w:lineRule="auto"/>
        <w:ind w:left="0" w:firstLine="0"/>
        <w:jc w:val="center"/>
        <w:rPr>
          <w:rFonts w:ascii="Times New Roman" w:cs="Times New Roman" w:eastAsia="Times New Roman" w:hAnsi="Times New Roman"/>
          <w:b w:val="1"/>
          <w:i w:val="1"/>
          <w:color w:val="202124"/>
          <w:sz w:val="20"/>
          <w:szCs w:val="20"/>
          <w:u w:val="single"/>
        </w:rPr>
      </w:pPr>
      <w:r w:rsidDel="00000000" w:rsidR="00000000" w:rsidRPr="00000000">
        <w:rPr>
          <w:rFonts w:ascii="Times New Roman" w:cs="Times New Roman" w:eastAsia="Times New Roman" w:hAnsi="Times New Roman"/>
          <w:b w:val="1"/>
          <w:i w:val="1"/>
          <w:color w:val="202124"/>
          <w:sz w:val="20"/>
          <w:szCs w:val="20"/>
          <w:u w:val="single"/>
          <w:rtl w:val="0"/>
        </w:rPr>
        <w:t xml:space="preserve">Figure 1.2:</w:t>
      </w:r>
    </w:p>
    <w:p w:rsidR="00000000" w:rsidDel="00000000" w:rsidP="00000000" w:rsidRDefault="00000000" w:rsidRPr="00000000" w14:paraId="0000004B">
      <w:pPr>
        <w:spacing w:line="480" w:lineRule="auto"/>
        <w:ind w:lef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2281238" cy="1280378"/>
            <wp:effectExtent b="0" l="0" r="0" t="0"/>
            <wp:docPr id="22"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2281238" cy="1280378"/>
                    </a:xfrm>
                    <a:prstGeom prst="rect"/>
                    <a:ln/>
                  </pic:spPr>
                </pic:pic>
              </a:graphicData>
            </a:graphic>
          </wp:inline>
        </w:drawing>
      </w: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color w:val="202124"/>
          <w:sz w:val="24"/>
          <w:szCs w:val="24"/>
        </w:rPr>
        <w:drawing>
          <wp:inline distB="114300" distT="114300" distL="114300" distR="114300">
            <wp:extent cx="2185988" cy="1242657"/>
            <wp:effectExtent b="0" l="0" r="0" t="0"/>
            <wp:docPr id="26"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185988" cy="124265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ind w:left="0" w:firstLine="0"/>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2293803" cy="1309688"/>
            <wp:effectExtent b="0" l="0" r="0" t="0"/>
            <wp:docPr id="2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293803" cy="1309688"/>
                    </a:xfrm>
                    <a:prstGeom prst="rect"/>
                    <a:ln/>
                  </pic:spPr>
                </pic:pic>
              </a:graphicData>
            </a:graphic>
          </wp:inline>
        </w:drawing>
      </w: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2309813" cy="1306488"/>
            <wp:effectExtent b="0" l="0" r="0" t="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309813" cy="13064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We then graphed the overall boxplot of these components to gain a better understanding of the dataset and observed that while median of </w:t>
      </w:r>
      <w:r w:rsidDel="00000000" w:rsidR="00000000" w:rsidRPr="00000000">
        <w:rPr>
          <w:rFonts w:ascii="Times New Roman" w:cs="Times New Roman" w:eastAsia="Times New Roman" w:hAnsi="Times New Roman"/>
          <w:color w:val="202124"/>
          <w:sz w:val="24"/>
          <w:szCs w:val="24"/>
          <w:rtl w:val="0"/>
        </w:rPr>
        <w:t xml:space="preserve">acousticness</w:t>
      </w:r>
      <w:r w:rsidDel="00000000" w:rsidR="00000000" w:rsidRPr="00000000">
        <w:rPr>
          <w:rFonts w:ascii="Times New Roman" w:cs="Times New Roman" w:eastAsia="Times New Roman" w:hAnsi="Times New Roman"/>
          <w:color w:val="202124"/>
          <w:sz w:val="24"/>
          <w:szCs w:val="24"/>
          <w:rtl w:val="0"/>
        </w:rPr>
        <w:t xml:space="preserve"> decreased over the years but in the last 3 decades there were exceptions of hit songs with higher acousticness </w:t>
      </w:r>
      <w:r w:rsidDel="00000000" w:rsidR="00000000" w:rsidRPr="00000000">
        <w:rPr>
          <w:rFonts w:ascii="Times New Roman" w:cs="Times New Roman" w:eastAsia="Times New Roman" w:hAnsi="Times New Roman"/>
          <w:i w:val="1"/>
          <w:color w:val="202124"/>
          <w:sz w:val="20"/>
          <w:szCs w:val="20"/>
          <w:rtl w:val="0"/>
        </w:rPr>
        <w:t xml:space="preserve">(Figure 1.3)</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4E">
      <w:pPr>
        <w:spacing w:line="480" w:lineRule="auto"/>
        <w:ind w:left="0" w:firstLine="0"/>
        <w:jc w:val="center"/>
        <w:rPr>
          <w:rFonts w:ascii="Times New Roman" w:cs="Times New Roman" w:eastAsia="Times New Roman" w:hAnsi="Times New Roman"/>
          <w:b w:val="1"/>
          <w:i w:val="1"/>
          <w:color w:val="202124"/>
          <w:sz w:val="20"/>
          <w:szCs w:val="20"/>
          <w:u w:val="single"/>
        </w:rPr>
      </w:pPr>
      <w:r w:rsidDel="00000000" w:rsidR="00000000" w:rsidRPr="00000000">
        <w:rPr>
          <w:rFonts w:ascii="Times New Roman" w:cs="Times New Roman" w:eastAsia="Times New Roman" w:hAnsi="Times New Roman"/>
          <w:b w:val="1"/>
          <w:i w:val="1"/>
          <w:color w:val="202124"/>
          <w:sz w:val="20"/>
          <w:szCs w:val="20"/>
          <w:u w:val="single"/>
          <w:rtl w:val="0"/>
        </w:rPr>
        <w:t xml:space="preserve">Figure 1.3:</w:t>
      </w:r>
    </w:p>
    <w:p w:rsidR="00000000" w:rsidDel="00000000" w:rsidP="00000000" w:rsidRDefault="00000000" w:rsidRPr="00000000" w14:paraId="0000004F">
      <w:pPr>
        <w:spacing w:line="480" w:lineRule="auto"/>
        <w:ind w:left="0" w:firstLine="0"/>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2441119" cy="1372642"/>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441119" cy="1372642"/>
                    </a:xfrm>
                    <a:prstGeom prst="rect"/>
                    <a:ln/>
                  </pic:spPr>
                </pic:pic>
              </a:graphicData>
            </a:graphic>
          </wp:inline>
        </w:drawing>
      </w:r>
      <w:r w:rsidDel="00000000" w:rsidR="00000000" w:rsidRPr="00000000">
        <w:rPr>
          <w:rFonts w:ascii="Times New Roman" w:cs="Times New Roman" w:eastAsia="Times New Roman" w:hAnsi="Times New Roman"/>
          <w:color w:val="202124"/>
          <w:sz w:val="24"/>
          <w:szCs w:val="24"/>
        </w:rPr>
        <w:drawing>
          <wp:inline distB="114300" distT="114300" distL="114300" distR="114300">
            <wp:extent cx="2314575" cy="1347490"/>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314575" cy="134749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Further comparisons of the Hit and Flop songs were done using continuous bar graphs where we observed that even though average valence has decreased over the years, average valence of hit songs have always been higher than that of flop songs i.e. positive songs were always favored by the audience</w:t>
      </w:r>
      <w:r w:rsidDel="00000000" w:rsidR="00000000" w:rsidRPr="00000000">
        <w:rPr>
          <w:rFonts w:ascii="Times New Roman" w:cs="Times New Roman" w:eastAsia="Times New Roman" w:hAnsi="Times New Roman"/>
          <w:i w:val="1"/>
          <w:color w:val="202124"/>
          <w:sz w:val="20"/>
          <w:szCs w:val="20"/>
          <w:rtl w:val="0"/>
        </w:rPr>
        <w:t xml:space="preserve">(Figure 1.4)</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51">
      <w:pPr>
        <w:spacing w:line="480" w:lineRule="auto"/>
        <w:ind w:left="0" w:firstLine="0"/>
        <w:jc w:val="left"/>
        <w:rPr>
          <w:rFonts w:ascii="Times New Roman" w:cs="Times New Roman" w:eastAsia="Times New Roman" w:hAnsi="Times New Roman"/>
          <w:b w:val="1"/>
          <w:i w:val="1"/>
          <w:color w:val="202124"/>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052">
      <w:pPr>
        <w:spacing w:line="480" w:lineRule="auto"/>
        <w:ind w:left="0" w:firstLine="0"/>
        <w:jc w:val="center"/>
        <w:rPr>
          <w:rFonts w:ascii="Times New Roman" w:cs="Times New Roman" w:eastAsia="Times New Roman" w:hAnsi="Times New Roman"/>
          <w:b w:val="1"/>
          <w:i w:val="1"/>
          <w:color w:val="202124"/>
          <w:sz w:val="20"/>
          <w:szCs w:val="20"/>
          <w:u w:val="single"/>
        </w:rPr>
      </w:pPr>
      <w:r w:rsidDel="00000000" w:rsidR="00000000" w:rsidRPr="00000000">
        <w:rPr>
          <w:rFonts w:ascii="Times New Roman" w:cs="Times New Roman" w:eastAsia="Times New Roman" w:hAnsi="Times New Roman"/>
          <w:b w:val="1"/>
          <w:i w:val="1"/>
          <w:color w:val="202124"/>
          <w:sz w:val="20"/>
          <w:szCs w:val="20"/>
          <w:u w:val="single"/>
          <w:rtl w:val="0"/>
        </w:rPr>
        <w:t xml:space="preserve">Figure 1.4:</w:t>
      </w:r>
    </w:p>
    <w:p w:rsidR="00000000" w:rsidDel="00000000" w:rsidP="00000000" w:rsidRDefault="00000000" w:rsidRPr="00000000" w14:paraId="00000053">
      <w:pPr>
        <w:spacing w:line="480" w:lineRule="auto"/>
        <w:ind w:lef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i w:val="1"/>
          <w:color w:val="202124"/>
          <w:sz w:val="24"/>
          <w:szCs w:val="24"/>
          <w:rtl w:val="0"/>
        </w:rPr>
        <w:t xml:space="preserve"> </w:t>
      </w:r>
      <w:r w:rsidDel="00000000" w:rsidR="00000000" w:rsidRPr="00000000">
        <w:rPr>
          <w:rFonts w:ascii="Times New Roman" w:cs="Times New Roman" w:eastAsia="Times New Roman" w:hAnsi="Times New Roman"/>
          <w:color w:val="202124"/>
          <w:sz w:val="24"/>
          <w:szCs w:val="24"/>
        </w:rPr>
        <w:drawing>
          <wp:inline distB="114300" distT="114300" distL="114300" distR="114300">
            <wp:extent cx="2247814" cy="1259681"/>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247814" cy="1259681"/>
                    </a:xfrm>
                    <a:prstGeom prst="rect"/>
                    <a:ln/>
                  </pic:spPr>
                </pic:pic>
              </a:graphicData>
            </a:graphic>
          </wp:inline>
        </w:drawing>
      </w:r>
      <w:r w:rsidDel="00000000" w:rsidR="00000000" w:rsidRPr="00000000">
        <w:rPr>
          <w:rFonts w:ascii="Times New Roman" w:cs="Times New Roman" w:eastAsia="Times New Roman" w:hAnsi="Times New Roman"/>
          <w:color w:val="202124"/>
          <w:sz w:val="24"/>
          <w:szCs w:val="24"/>
        </w:rPr>
        <w:drawing>
          <wp:inline distB="114300" distT="114300" distL="114300" distR="114300">
            <wp:extent cx="2126456" cy="1221581"/>
            <wp:effectExtent b="0" l="0" r="0" t="0"/>
            <wp:docPr id="25"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126456" cy="122158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 figure 1.4, we observe that in the first 3 decades songs with lower speechiness became hits, however from 1990s onwards songs with higher speechiness were more popular. Further, from figure </w:t>
      </w:r>
      <w:r w:rsidDel="00000000" w:rsidR="00000000" w:rsidRPr="00000000">
        <w:rPr>
          <w:rFonts w:ascii="Times New Roman" w:cs="Times New Roman" w:eastAsia="Times New Roman" w:hAnsi="Times New Roman"/>
          <w:color w:val="202124"/>
          <w:sz w:val="24"/>
          <w:szCs w:val="24"/>
          <w:rtl w:val="0"/>
        </w:rPr>
        <w:t xml:space="preserve">1.5</w:t>
      </w:r>
      <w:r w:rsidDel="00000000" w:rsidR="00000000" w:rsidRPr="00000000">
        <w:rPr>
          <w:rFonts w:ascii="Times New Roman" w:cs="Times New Roman" w:eastAsia="Times New Roman" w:hAnsi="Times New Roman"/>
          <w:b w:val="1"/>
          <w:color w:val="202124"/>
          <w:sz w:val="24"/>
          <w:szCs w:val="24"/>
          <w:rtl w:val="0"/>
        </w:rPr>
        <w:t xml:space="preserve"> </w:t>
      </w:r>
      <w:r w:rsidDel="00000000" w:rsidR="00000000" w:rsidRPr="00000000">
        <w:rPr>
          <w:rFonts w:ascii="Times New Roman" w:cs="Times New Roman" w:eastAsia="Times New Roman" w:hAnsi="Times New Roman"/>
          <w:color w:val="202124"/>
          <w:sz w:val="24"/>
          <w:szCs w:val="24"/>
          <w:rtl w:val="0"/>
        </w:rPr>
        <w:t xml:space="preserve">we can conclude that not only songs with lower </w:t>
      </w:r>
      <w:r w:rsidDel="00000000" w:rsidR="00000000" w:rsidRPr="00000000">
        <w:rPr>
          <w:rFonts w:ascii="Times New Roman" w:cs="Times New Roman" w:eastAsia="Times New Roman" w:hAnsi="Times New Roman"/>
          <w:color w:val="202124"/>
          <w:sz w:val="24"/>
          <w:szCs w:val="24"/>
          <w:rtl w:val="0"/>
        </w:rPr>
        <w:t xml:space="preserve">instrumentalness</w:t>
      </w:r>
      <w:r w:rsidDel="00000000" w:rsidR="00000000" w:rsidRPr="00000000">
        <w:rPr>
          <w:rFonts w:ascii="Times New Roman" w:cs="Times New Roman" w:eastAsia="Times New Roman" w:hAnsi="Times New Roman"/>
          <w:color w:val="202124"/>
          <w:sz w:val="24"/>
          <w:szCs w:val="24"/>
          <w:rtl w:val="0"/>
        </w:rPr>
        <w:t xml:space="preserve"> are favored by the audience but also over the years average </w:t>
      </w:r>
      <w:r w:rsidDel="00000000" w:rsidR="00000000" w:rsidRPr="00000000">
        <w:rPr>
          <w:rFonts w:ascii="Times New Roman" w:cs="Times New Roman" w:eastAsia="Times New Roman" w:hAnsi="Times New Roman"/>
          <w:color w:val="202124"/>
          <w:sz w:val="24"/>
          <w:szCs w:val="24"/>
          <w:rtl w:val="0"/>
        </w:rPr>
        <w:t xml:space="preserve">instrumentalness</w:t>
      </w:r>
      <w:r w:rsidDel="00000000" w:rsidR="00000000" w:rsidRPr="00000000">
        <w:rPr>
          <w:rFonts w:ascii="Times New Roman" w:cs="Times New Roman" w:eastAsia="Times New Roman" w:hAnsi="Times New Roman"/>
          <w:color w:val="202124"/>
          <w:sz w:val="24"/>
          <w:szCs w:val="24"/>
          <w:rtl w:val="0"/>
        </w:rPr>
        <w:t xml:space="preserve"> has reduced significantly.</w:t>
      </w:r>
    </w:p>
    <w:p w:rsidR="00000000" w:rsidDel="00000000" w:rsidP="00000000" w:rsidRDefault="00000000" w:rsidRPr="00000000" w14:paraId="00000055">
      <w:pPr>
        <w:spacing w:line="480" w:lineRule="auto"/>
        <w:ind w:left="0" w:firstLine="0"/>
        <w:jc w:val="center"/>
        <w:rPr>
          <w:rFonts w:ascii="Times New Roman" w:cs="Times New Roman" w:eastAsia="Times New Roman" w:hAnsi="Times New Roman"/>
          <w:b w:val="1"/>
          <w:i w:val="1"/>
          <w:color w:val="202124"/>
          <w:sz w:val="20"/>
          <w:szCs w:val="20"/>
          <w:u w:val="single"/>
        </w:rPr>
      </w:pPr>
      <w:r w:rsidDel="00000000" w:rsidR="00000000" w:rsidRPr="00000000">
        <w:rPr>
          <w:rFonts w:ascii="Times New Roman" w:cs="Times New Roman" w:eastAsia="Times New Roman" w:hAnsi="Times New Roman"/>
          <w:b w:val="1"/>
          <w:i w:val="1"/>
          <w:color w:val="202124"/>
          <w:sz w:val="20"/>
          <w:szCs w:val="20"/>
          <w:u w:val="single"/>
          <w:rtl w:val="0"/>
        </w:rPr>
        <w:t xml:space="preserve">Figure 1.5:</w:t>
      </w:r>
    </w:p>
    <w:p w:rsidR="00000000" w:rsidDel="00000000" w:rsidP="00000000" w:rsidRDefault="00000000" w:rsidRPr="00000000" w14:paraId="00000056">
      <w:pPr>
        <w:spacing w:line="480" w:lineRule="auto"/>
        <w:ind w:lef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2361463" cy="1365945"/>
            <wp:effectExtent b="0" l="0" r="0" t="0"/>
            <wp:docPr id="1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361463" cy="1365945"/>
                    </a:xfrm>
                    <a:prstGeom prst="rect"/>
                    <a:ln/>
                  </pic:spPr>
                </pic:pic>
              </a:graphicData>
            </a:graphic>
          </wp:inline>
        </w:drawing>
      </w:r>
      <w:r w:rsidDel="00000000" w:rsidR="00000000" w:rsidRPr="00000000">
        <w:rPr>
          <w:rFonts w:ascii="Times New Roman" w:cs="Times New Roman" w:eastAsia="Times New Roman" w:hAnsi="Times New Roman"/>
          <w:color w:val="202124"/>
          <w:sz w:val="24"/>
          <w:szCs w:val="24"/>
        </w:rPr>
        <w:drawing>
          <wp:inline distB="114300" distT="114300" distL="114300" distR="114300">
            <wp:extent cx="2267563" cy="1308795"/>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267563" cy="130879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ind w:left="0" w:firstLine="0"/>
        <w:jc w:val="center"/>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Data Modeling and the Methodology </w:t>
      </w:r>
    </w:p>
    <w:p w:rsidR="00000000" w:rsidDel="00000000" w:rsidP="00000000" w:rsidRDefault="00000000" w:rsidRPr="00000000" w14:paraId="00000058">
      <w:pPr>
        <w:spacing w:after="200" w:line="480"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Our initial approach for building the model was to select all the relevant variables and assess their predictive abilities across all decades. We then decided to test the predictive power of each of these models when we separate the data set into individual decades. The seed was set to 100 and kept a 30-70 split for the validation-training data set across all models. In our modeling approach we used Logistic Regression, Decision Trees, and Random Forest, due to their ability to handle categorical analysis.</w:t>
      </w:r>
      <w:r w:rsidDel="00000000" w:rsidR="00000000" w:rsidRPr="00000000">
        <w:rPr>
          <w:rFonts w:ascii="Times New Roman" w:cs="Times New Roman" w:eastAsia="Times New Roman" w:hAnsi="Times New Roman"/>
          <w:color w:val="202124"/>
          <w:sz w:val="24"/>
          <w:szCs w:val="24"/>
          <w:rtl w:val="0"/>
        </w:rPr>
        <w:t xml:space="preserve"> The remaining models we’ve discussed in class, multiple linear regression (MLR) and k-means clustering, were excluded since MLR can only be used for continuous target values. K means was excluded since our data contains a target variable and we do not have a reason to run an unsupervised model</w:t>
      </w: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059">
      <w:pPr>
        <w:spacing w:line="480" w:lineRule="auto"/>
        <w:ind w:left="0" w:firstLine="0"/>
        <w:jc w:val="left"/>
        <w:rPr>
          <w:rFonts w:ascii="Times New Roman" w:cs="Times New Roman" w:eastAsia="Times New Roman" w:hAnsi="Times New Roman"/>
          <w:b w:val="1"/>
          <w:color w:val="202124"/>
          <w:sz w:val="24"/>
          <w:szCs w:val="24"/>
          <w:u w:val="single"/>
        </w:rPr>
      </w:pPr>
      <w:r w:rsidDel="00000000" w:rsidR="00000000" w:rsidRPr="00000000">
        <w:rPr>
          <w:rFonts w:ascii="Times New Roman" w:cs="Times New Roman" w:eastAsia="Times New Roman" w:hAnsi="Times New Roman"/>
          <w:b w:val="1"/>
          <w:color w:val="202124"/>
          <w:sz w:val="24"/>
          <w:szCs w:val="24"/>
          <w:u w:val="single"/>
          <w:rtl w:val="0"/>
        </w:rPr>
        <w:t xml:space="preserve">Model I: Logistic regression</w:t>
      </w:r>
    </w:p>
    <w:p w:rsidR="00000000" w:rsidDel="00000000" w:rsidP="00000000" w:rsidRDefault="00000000" w:rsidRPr="00000000" w14:paraId="0000005A">
      <w:pPr>
        <w:spacing w:line="48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i w:val="1"/>
          <w:color w:val="202124"/>
          <w:sz w:val="24"/>
          <w:szCs w:val="24"/>
          <w:rtl w:val="0"/>
        </w:rPr>
        <w:t xml:space="preserve">Method:  </w:t>
      </w:r>
      <w:r w:rsidDel="00000000" w:rsidR="00000000" w:rsidRPr="00000000">
        <w:rPr>
          <w:rFonts w:ascii="Times New Roman" w:cs="Times New Roman" w:eastAsia="Times New Roman" w:hAnsi="Times New Roman"/>
          <w:color w:val="202124"/>
          <w:sz w:val="24"/>
          <w:szCs w:val="24"/>
          <w:rtl w:val="0"/>
        </w:rPr>
        <w:t xml:space="preserve">Since mode, time signature, key, and decade are categorical variables, we factored these variables. We </w:t>
      </w:r>
      <w:r w:rsidDel="00000000" w:rsidR="00000000" w:rsidRPr="00000000">
        <w:rPr>
          <w:rFonts w:ascii="Times New Roman" w:cs="Times New Roman" w:eastAsia="Times New Roman" w:hAnsi="Times New Roman"/>
          <w:color w:val="202124"/>
          <w:sz w:val="24"/>
          <w:szCs w:val="24"/>
          <w:rtl w:val="0"/>
        </w:rPr>
        <w:t xml:space="preserve">re-coded mode 0 as minor and 1 as major and left the base level as minor. The default base level for time signature was set as 4, since 4/4 time is one of the most common time signatures when it comes to music. </w:t>
      </w:r>
      <w:r w:rsidDel="00000000" w:rsidR="00000000" w:rsidRPr="00000000">
        <w:rPr>
          <w:rFonts w:ascii="Times New Roman" w:cs="Times New Roman" w:eastAsia="Times New Roman" w:hAnsi="Times New Roman"/>
          <w:color w:val="202124"/>
          <w:sz w:val="24"/>
          <w:szCs w:val="24"/>
          <w:rtl w:val="0"/>
        </w:rPr>
        <w:t xml:space="preserve">For key</w:t>
      </w:r>
      <w:r w:rsidDel="00000000" w:rsidR="00000000" w:rsidRPr="00000000">
        <w:rPr>
          <w:rFonts w:ascii="Times New Roman" w:cs="Times New Roman" w:eastAsia="Times New Roman" w:hAnsi="Times New Roman"/>
          <w:color w:val="202124"/>
          <w:sz w:val="24"/>
          <w:szCs w:val="24"/>
          <w:rtl w:val="0"/>
        </w:rPr>
        <w:t xml:space="preserve">, we converted the numerical values from the source data (0 to 11), to their corresponding keys where 0 = C. The default base level of 0 = C was kept.</w:t>
      </w:r>
    </w:p>
    <w:p w:rsidR="00000000" w:rsidDel="00000000" w:rsidP="00000000" w:rsidRDefault="00000000" w:rsidRPr="00000000" w14:paraId="0000005B">
      <w:pPr>
        <w:spacing w:after="200" w:line="480"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We executed 3 regression runs. The first run contained all the data over the 6 decades. The second run comprised data over the last 3 decades i.e. 2010s, 2000s and 1990s. O</w:t>
      </w:r>
      <w:r w:rsidDel="00000000" w:rsidR="00000000" w:rsidRPr="00000000">
        <w:rPr>
          <w:rFonts w:ascii="Times New Roman" w:cs="Times New Roman" w:eastAsia="Times New Roman" w:hAnsi="Times New Roman"/>
          <w:color w:val="202124"/>
          <w:sz w:val="24"/>
          <w:szCs w:val="24"/>
          <w:rtl w:val="0"/>
        </w:rPr>
        <w:t xml:space="preserve">ur final run contained data </w:t>
      </w:r>
      <w:r w:rsidDel="00000000" w:rsidR="00000000" w:rsidRPr="00000000">
        <w:rPr>
          <w:rFonts w:ascii="Times New Roman" w:cs="Times New Roman" w:eastAsia="Times New Roman" w:hAnsi="Times New Roman"/>
          <w:color w:val="202124"/>
          <w:sz w:val="24"/>
          <w:szCs w:val="24"/>
          <w:rtl w:val="0"/>
        </w:rPr>
        <w:t xml:space="preserve">over the earlier 3 decades i.e. 1960s, 1970s and 1980s. After running the model on the validation set, we u</w:t>
      </w:r>
      <w:r w:rsidDel="00000000" w:rsidR="00000000" w:rsidRPr="00000000">
        <w:rPr>
          <w:rFonts w:ascii="Times New Roman" w:cs="Times New Roman" w:eastAsia="Times New Roman" w:hAnsi="Times New Roman"/>
          <w:color w:val="202124"/>
          <w:sz w:val="24"/>
          <w:szCs w:val="24"/>
          <w:rtl w:val="0"/>
        </w:rPr>
        <w:t xml:space="preserve">sed the validation set</w:t>
      </w:r>
      <w:r w:rsidDel="00000000" w:rsidR="00000000" w:rsidRPr="00000000">
        <w:rPr>
          <w:rFonts w:ascii="Times New Roman" w:cs="Times New Roman" w:eastAsia="Times New Roman" w:hAnsi="Times New Roman"/>
          <w:color w:val="202124"/>
          <w:sz w:val="24"/>
          <w:szCs w:val="24"/>
          <w:rtl w:val="0"/>
        </w:rPr>
        <w:t xml:space="preserve"> to plot the ROC curve, showing the tradeoff between sensitivity and specificity. Additionally, we used the coords() function to determine the value for the best threshold represented on the ROC curve as the point furthest away from the line of no discrimination </w:t>
      </w:r>
      <w:r w:rsidDel="00000000" w:rsidR="00000000" w:rsidRPr="00000000">
        <w:rPr>
          <w:rFonts w:ascii="Times New Roman" w:cs="Times New Roman" w:eastAsia="Times New Roman" w:hAnsi="Times New Roman"/>
          <w:color w:val="202124"/>
          <w:sz w:val="24"/>
          <w:szCs w:val="24"/>
          <w:rtl w:val="0"/>
        </w:rPr>
        <w:t xml:space="preserve">(appendix 2.1)</w:t>
      </w: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05C">
      <w:pPr>
        <w:spacing w:line="480" w:lineRule="auto"/>
        <w:rPr>
          <w:rFonts w:ascii="Times New Roman" w:cs="Times New Roman" w:eastAsia="Times New Roman" w:hAnsi="Times New Roman"/>
          <w:b w:val="1"/>
          <w:i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For Dataset containing songs of all Decades (1960-2019):</w:t>
      </w:r>
      <w:r w:rsidDel="00000000" w:rsidR="00000000" w:rsidRPr="00000000">
        <w:rPr>
          <w:rtl w:val="0"/>
        </w:rPr>
      </w:r>
    </w:p>
    <w:p w:rsidR="00000000" w:rsidDel="00000000" w:rsidP="00000000" w:rsidRDefault="00000000" w:rsidRPr="00000000" w14:paraId="0000005D">
      <w:pPr>
        <w:spacing w:after="200" w:line="480" w:lineRule="auto"/>
        <w:ind w:left="0" w:firstLine="0"/>
        <w:jc w:val="both"/>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Reviewing the results of the logistic regression </w:t>
      </w:r>
      <w:r w:rsidDel="00000000" w:rsidR="00000000" w:rsidRPr="00000000">
        <w:rPr>
          <w:rFonts w:ascii="Times New Roman" w:cs="Times New Roman" w:eastAsia="Times New Roman" w:hAnsi="Times New Roman"/>
          <w:color w:val="202124"/>
          <w:sz w:val="24"/>
          <w:szCs w:val="24"/>
          <w:rtl w:val="0"/>
        </w:rPr>
        <w:t xml:space="preserve">(appendix 2.2)</w:t>
      </w:r>
      <w:r w:rsidDel="00000000" w:rsidR="00000000" w:rsidRPr="00000000">
        <w:rPr>
          <w:rFonts w:ascii="Times New Roman" w:cs="Times New Roman" w:eastAsia="Times New Roman" w:hAnsi="Times New Roman"/>
          <w:color w:val="202124"/>
          <w:sz w:val="24"/>
          <w:szCs w:val="24"/>
          <w:rtl w:val="0"/>
        </w:rPr>
        <w:t xml:space="preserve"> and p values, danceability, energy, loudness, mode, speechiness, acousticness, and instrumentalness were most significant predictors because their p-values were the smallest. Other significant variables include valence, tempo, and time signature. Hit songs are more likely to have higher danceability, valence, loudness, and are faster. Additionally, hit songs are more likely to be songs with 4 beats/measure, major key, and in keys C#, D#, F, F#, G#, A#, and B compared to songs in the key C. Correspondingly, songs with higher </w:t>
      </w:r>
      <w:r w:rsidDel="00000000" w:rsidR="00000000" w:rsidRPr="00000000">
        <w:rPr>
          <w:rFonts w:ascii="Times New Roman" w:cs="Times New Roman" w:eastAsia="Times New Roman" w:hAnsi="Times New Roman"/>
          <w:color w:val="202124"/>
          <w:sz w:val="24"/>
          <w:szCs w:val="24"/>
          <w:rtl w:val="0"/>
        </w:rPr>
        <w:t xml:space="preserve">energy, speechiness, acousticness, and </w:t>
      </w:r>
      <w:r w:rsidDel="00000000" w:rsidR="00000000" w:rsidRPr="00000000">
        <w:rPr>
          <w:rFonts w:ascii="Times New Roman" w:cs="Times New Roman" w:eastAsia="Times New Roman" w:hAnsi="Times New Roman"/>
          <w:color w:val="202124"/>
          <w:sz w:val="24"/>
          <w:szCs w:val="24"/>
          <w:rtl w:val="0"/>
        </w:rPr>
        <w:t xml:space="preserve">instrumentalness</w:t>
      </w:r>
      <w:r w:rsidDel="00000000" w:rsidR="00000000" w:rsidRPr="00000000">
        <w:rPr>
          <w:rFonts w:ascii="Times New Roman" w:cs="Times New Roman" w:eastAsia="Times New Roman" w:hAnsi="Times New Roman"/>
          <w:color w:val="202124"/>
          <w:sz w:val="24"/>
          <w:szCs w:val="24"/>
          <w:rtl w:val="0"/>
        </w:rPr>
        <w:t xml:space="preserve"> tend to be flops</w:t>
      </w:r>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tl w:val="0"/>
        </w:rPr>
      </w:r>
    </w:p>
    <w:p w:rsidR="00000000" w:rsidDel="00000000" w:rsidP="00000000" w:rsidRDefault="00000000" w:rsidRPr="00000000" w14:paraId="0000005E">
      <w:pPr>
        <w:spacing w:line="480" w:lineRule="auto"/>
        <w:ind w:left="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For Dataset containing songs of the past 3 decades (1990-2019) :</w:t>
      </w:r>
    </w:p>
    <w:p w:rsidR="00000000" w:rsidDel="00000000" w:rsidP="00000000" w:rsidRDefault="00000000" w:rsidRPr="00000000" w14:paraId="0000005F">
      <w:pPr>
        <w:spacing w:after="0" w:line="48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Reviewing the results of the logistic regression </w:t>
      </w:r>
      <w:r w:rsidDel="00000000" w:rsidR="00000000" w:rsidRPr="00000000">
        <w:rPr>
          <w:rFonts w:ascii="Times New Roman" w:cs="Times New Roman" w:eastAsia="Times New Roman" w:hAnsi="Times New Roman"/>
          <w:color w:val="202124"/>
          <w:sz w:val="24"/>
          <w:szCs w:val="24"/>
          <w:rtl w:val="0"/>
        </w:rPr>
        <w:t xml:space="preserve">(appendix 2.3)</w:t>
      </w:r>
      <w:r w:rsidDel="00000000" w:rsidR="00000000" w:rsidRPr="00000000">
        <w:rPr>
          <w:rFonts w:ascii="Times New Roman" w:cs="Times New Roman" w:eastAsia="Times New Roman" w:hAnsi="Times New Roman"/>
          <w:color w:val="202124"/>
          <w:sz w:val="24"/>
          <w:szCs w:val="24"/>
          <w:rtl w:val="0"/>
        </w:rPr>
        <w:t xml:space="preserve">, danceability, energy, loudness, mode, speechiness, acousticness, liveness, valence, time signature, and instrumentalness were most significant predictors. Hit songs are more likely to have higher danceability, loudness, and instrumentalness. Additionally, hit songs are more likely to be songs with 4 beats/measure and in major </w:t>
      </w:r>
      <w:r w:rsidDel="00000000" w:rsidR="00000000" w:rsidRPr="00000000">
        <w:rPr>
          <w:rFonts w:ascii="Times New Roman" w:cs="Times New Roman" w:eastAsia="Times New Roman" w:hAnsi="Times New Roman"/>
          <w:color w:val="202124"/>
          <w:sz w:val="24"/>
          <w:szCs w:val="24"/>
          <w:rtl w:val="0"/>
        </w:rPr>
        <w:t xml:space="preserve">key</w:t>
      </w:r>
      <w:r w:rsidDel="00000000" w:rsidR="00000000" w:rsidRPr="00000000">
        <w:rPr>
          <w:rFonts w:ascii="Times New Roman" w:cs="Times New Roman" w:eastAsia="Times New Roman" w:hAnsi="Times New Roman"/>
          <w:color w:val="202124"/>
          <w:sz w:val="24"/>
          <w:szCs w:val="24"/>
          <w:rtl w:val="0"/>
        </w:rPr>
        <w:t xml:space="preserve">. Correspondingly, songs with higher </w:t>
      </w:r>
      <w:r w:rsidDel="00000000" w:rsidR="00000000" w:rsidRPr="00000000">
        <w:rPr>
          <w:rFonts w:ascii="Times New Roman" w:cs="Times New Roman" w:eastAsia="Times New Roman" w:hAnsi="Times New Roman"/>
          <w:color w:val="202124"/>
          <w:sz w:val="24"/>
          <w:szCs w:val="24"/>
          <w:rtl w:val="0"/>
        </w:rPr>
        <w:t xml:space="preserve"> energy, acousticness, liveness, valence, and time signature (3) tend to be flops</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60">
      <w:pPr>
        <w:spacing w:after="0"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For Dataset containing songs of the earliest 3 decades (1960-1989):</w:t>
      </w:r>
    </w:p>
    <w:p w:rsidR="00000000" w:rsidDel="00000000" w:rsidP="00000000" w:rsidRDefault="00000000" w:rsidRPr="00000000" w14:paraId="00000061">
      <w:pPr>
        <w:spacing w:line="480" w:lineRule="auto"/>
        <w:jc w:val="both"/>
        <w:rPr>
          <w:rFonts w:ascii="Times New Roman" w:cs="Times New Roman" w:eastAsia="Times New Roman" w:hAnsi="Times New Roman"/>
          <w:strike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Reviewing the results of the logistic regression </w:t>
      </w:r>
      <w:r w:rsidDel="00000000" w:rsidR="00000000" w:rsidRPr="00000000">
        <w:rPr>
          <w:rFonts w:ascii="Times New Roman" w:cs="Times New Roman" w:eastAsia="Times New Roman" w:hAnsi="Times New Roman"/>
          <w:color w:val="202124"/>
          <w:sz w:val="24"/>
          <w:szCs w:val="24"/>
          <w:rtl w:val="0"/>
        </w:rPr>
        <w:t xml:space="preserve">(appendix </w:t>
      </w:r>
      <w:r w:rsidDel="00000000" w:rsidR="00000000" w:rsidRPr="00000000">
        <w:rPr>
          <w:rFonts w:ascii="Times New Roman" w:cs="Times New Roman" w:eastAsia="Times New Roman" w:hAnsi="Times New Roman"/>
          <w:color w:val="202124"/>
          <w:sz w:val="24"/>
          <w:szCs w:val="24"/>
          <w:rtl w:val="0"/>
        </w:rPr>
        <w:t xml:space="preserve">2.5) and p values, danceability, loudness, mode, tempo, speechiness, acousticness, time signature, instrumentalness were most significant predictors because their p-values were the smallest. Hit songs are more likely to have higher danceability, loudness, and are faster. Additionally, hit songs are more likely to be songs with 4 beats/measure and major key. Correspondingly, songs with higher</w:t>
      </w:r>
      <w:r w:rsidDel="00000000" w:rsidR="00000000" w:rsidRPr="00000000">
        <w:rPr>
          <w:rFonts w:ascii="Times New Roman" w:cs="Times New Roman" w:eastAsia="Times New Roman" w:hAnsi="Times New Roman"/>
          <w:color w:val="202124"/>
          <w:sz w:val="24"/>
          <w:szCs w:val="24"/>
          <w:rtl w:val="0"/>
        </w:rPr>
        <w:t xml:space="preserve"> speechiness, acousticness, </w:t>
      </w:r>
      <w:r w:rsidDel="00000000" w:rsidR="00000000" w:rsidRPr="00000000">
        <w:rPr>
          <w:rFonts w:ascii="Times New Roman" w:cs="Times New Roman" w:eastAsia="Times New Roman" w:hAnsi="Times New Roman"/>
          <w:color w:val="202124"/>
          <w:sz w:val="24"/>
          <w:szCs w:val="24"/>
          <w:rtl w:val="0"/>
        </w:rPr>
        <w:t xml:space="preserve">instrumentalness</w:t>
      </w:r>
      <w:r w:rsidDel="00000000" w:rsidR="00000000" w:rsidRPr="00000000">
        <w:rPr>
          <w:rFonts w:ascii="Times New Roman" w:cs="Times New Roman" w:eastAsia="Times New Roman" w:hAnsi="Times New Roman"/>
          <w:color w:val="202124"/>
          <w:sz w:val="24"/>
          <w:szCs w:val="24"/>
          <w:rtl w:val="0"/>
        </w:rPr>
        <w:t xml:space="preserve">, and songs with 5 beats per bar tend to be flops</w:t>
      </w:r>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tl w:val="0"/>
        </w:rPr>
      </w:r>
    </w:p>
    <w:p w:rsidR="00000000" w:rsidDel="00000000" w:rsidP="00000000" w:rsidRDefault="00000000" w:rsidRPr="00000000" w14:paraId="00000062">
      <w:pPr>
        <w:spacing w:after="200" w:line="48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After running confusion matrices</w:t>
      </w:r>
      <w:r w:rsidDel="00000000" w:rsidR="00000000" w:rsidRPr="00000000">
        <w:rPr>
          <w:rFonts w:ascii="Times New Roman" w:cs="Times New Roman" w:eastAsia="Times New Roman" w:hAnsi="Times New Roman"/>
          <w:color w:val="202124"/>
          <w:sz w:val="24"/>
          <w:szCs w:val="24"/>
          <w:rtl w:val="0"/>
        </w:rPr>
        <w:t xml:space="preserve"> (appendices 2.1, 2.4, 2.6)</w:t>
      </w:r>
      <w:r w:rsidDel="00000000" w:rsidR="00000000" w:rsidRPr="00000000">
        <w:rPr>
          <w:rFonts w:ascii="Times New Roman" w:cs="Times New Roman" w:eastAsia="Times New Roman" w:hAnsi="Times New Roman"/>
          <w:color w:val="202124"/>
          <w:sz w:val="24"/>
          <w:szCs w:val="24"/>
          <w:rtl w:val="0"/>
        </w:rPr>
        <w:t xml:space="preserve"> for all groups described above, we see an accuracy of 73.31% for all six decades, 79.65% for 1990-2019, 71.62% for 1960-1989.</w:t>
      </w:r>
      <w:r w:rsidDel="00000000" w:rsidR="00000000" w:rsidRPr="00000000">
        <w:rPr>
          <w:rtl w:val="0"/>
        </w:rPr>
      </w:r>
    </w:p>
    <w:p w:rsidR="00000000" w:rsidDel="00000000" w:rsidP="00000000" w:rsidRDefault="00000000" w:rsidRPr="00000000" w14:paraId="00000063">
      <w:pPr>
        <w:spacing w:line="480" w:lineRule="auto"/>
        <w:ind w:left="0" w:firstLine="0"/>
        <w:rPr>
          <w:rFonts w:ascii="Times New Roman" w:cs="Times New Roman" w:eastAsia="Times New Roman" w:hAnsi="Times New Roman"/>
          <w:b w:val="1"/>
          <w:color w:val="202124"/>
          <w:sz w:val="24"/>
          <w:szCs w:val="24"/>
          <w:u w:val="single"/>
        </w:rPr>
      </w:pPr>
      <w:r w:rsidDel="00000000" w:rsidR="00000000" w:rsidRPr="00000000">
        <w:rPr>
          <w:rFonts w:ascii="Times New Roman" w:cs="Times New Roman" w:eastAsia="Times New Roman" w:hAnsi="Times New Roman"/>
          <w:b w:val="1"/>
          <w:color w:val="202124"/>
          <w:sz w:val="24"/>
          <w:szCs w:val="24"/>
          <w:u w:val="single"/>
          <w:rtl w:val="0"/>
        </w:rPr>
        <w:t xml:space="preserve">Model II: Classification Decision Tree Model</w:t>
      </w:r>
    </w:p>
    <w:p w:rsidR="00000000" w:rsidDel="00000000" w:rsidP="00000000" w:rsidRDefault="00000000" w:rsidRPr="00000000" w14:paraId="00000064">
      <w:pPr>
        <w:spacing w:line="480"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i w:val="1"/>
          <w:color w:val="202124"/>
          <w:sz w:val="24"/>
          <w:szCs w:val="24"/>
          <w:rtl w:val="0"/>
        </w:rPr>
        <w:t xml:space="preserve">Method: </w:t>
      </w:r>
      <w:r w:rsidDel="00000000" w:rsidR="00000000" w:rsidRPr="00000000">
        <w:rPr>
          <w:rFonts w:ascii="Times New Roman" w:cs="Times New Roman" w:eastAsia="Times New Roman" w:hAnsi="Times New Roman"/>
          <w:color w:val="202124"/>
          <w:sz w:val="24"/>
          <w:szCs w:val="24"/>
          <w:rtl w:val="0"/>
        </w:rPr>
        <w:t xml:space="preserve">To predict whether a song is Hit or Flop, we looked at the following scenarios (all with the same target variable). </w:t>
      </w:r>
    </w:p>
    <w:p w:rsidR="00000000" w:rsidDel="00000000" w:rsidP="00000000" w:rsidRDefault="00000000" w:rsidRPr="00000000" w14:paraId="00000065">
      <w:pPr>
        <w:numPr>
          <w:ilvl w:val="0"/>
          <w:numId w:val="2"/>
        </w:numPr>
        <w:spacing w:line="48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Predictors for scenario 1: decision tree for individual decades</w:t>
      </w:r>
    </w:p>
    <w:p w:rsidR="00000000" w:rsidDel="00000000" w:rsidP="00000000" w:rsidRDefault="00000000" w:rsidRPr="00000000" w14:paraId="00000066">
      <w:pPr>
        <w:numPr>
          <w:ilvl w:val="0"/>
          <w:numId w:val="2"/>
        </w:numPr>
        <w:spacing w:line="48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Predictors for scenario 2: decision trees for 30-year-groups </w:t>
      </w:r>
    </w:p>
    <w:p w:rsidR="00000000" w:rsidDel="00000000" w:rsidP="00000000" w:rsidRDefault="00000000" w:rsidRPr="00000000" w14:paraId="00000067">
      <w:pPr>
        <w:numPr>
          <w:ilvl w:val="0"/>
          <w:numId w:val="2"/>
        </w:numPr>
        <w:spacing w:after="200" w:line="48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Predictors for scenario 3: </w:t>
      </w:r>
      <w:r w:rsidDel="00000000" w:rsidR="00000000" w:rsidRPr="00000000">
        <w:rPr>
          <w:rFonts w:ascii="Times New Roman" w:cs="Times New Roman" w:eastAsia="Times New Roman" w:hAnsi="Times New Roman"/>
          <w:color w:val="202124"/>
          <w:sz w:val="24"/>
          <w:szCs w:val="24"/>
          <w:rtl w:val="0"/>
        </w:rPr>
        <w:t xml:space="preserve">decision tree for all 6 decades combined (appendix 3.1)</w:t>
      </w:r>
    </w:p>
    <w:p w:rsidR="00000000" w:rsidDel="00000000" w:rsidP="00000000" w:rsidRDefault="00000000" w:rsidRPr="00000000" w14:paraId="00000068">
      <w:pPr>
        <w:spacing w:line="480" w:lineRule="auto"/>
        <w:ind w:left="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i w:val="1"/>
          <w:color w:val="202124"/>
          <w:sz w:val="24"/>
          <w:szCs w:val="24"/>
          <w:rtl w:val="0"/>
        </w:rPr>
        <w:t xml:space="preserve">Results:</w:t>
      </w: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069">
      <w:pPr>
        <w:spacing w:after="200" w:line="480"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i w:val="1"/>
          <w:color w:val="202124"/>
          <w:sz w:val="24"/>
          <w:szCs w:val="24"/>
          <w:rtl w:val="0"/>
        </w:rPr>
        <w:t xml:space="preserve">Scenario 1:</w:t>
      </w: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color w:val="202124"/>
          <w:sz w:val="24"/>
          <w:szCs w:val="24"/>
          <w:rtl w:val="0"/>
        </w:rPr>
        <w:t xml:space="preserve">Instrumentalness</w:t>
      </w:r>
      <w:r w:rsidDel="00000000" w:rsidR="00000000" w:rsidRPr="00000000">
        <w:rPr>
          <w:rFonts w:ascii="Times New Roman" w:cs="Times New Roman" w:eastAsia="Times New Roman" w:hAnsi="Times New Roman"/>
          <w:color w:val="202124"/>
          <w:sz w:val="24"/>
          <w:szCs w:val="24"/>
          <w:rtl w:val="0"/>
        </w:rPr>
        <w:t xml:space="preserve"> appears to be the most important predictor for whether a song is a hit across all decades. The accuracy of the model for each decade from 1960s to 2010s are 72.78%, 72.49%, 75.59%, 82.14%, 81.61%, and 79.48% respectively. In the 1960s and 1970s, the </w:t>
      </w:r>
      <w:r w:rsidDel="00000000" w:rsidR="00000000" w:rsidRPr="00000000">
        <w:rPr>
          <w:rFonts w:ascii="Times New Roman" w:cs="Times New Roman" w:eastAsia="Times New Roman" w:hAnsi="Times New Roman"/>
          <w:color w:val="202124"/>
          <w:sz w:val="24"/>
          <w:szCs w:val="24"/>
          <w:rtl w:val="0"/>
        </w:rPr>
        <w:t xml:space="preserve">acousticness</w:t>
      </w:r>
      <w:r w:rsidDel="00000000" w:rsidR="00000000" w:rsidRPr="00000000">
        <w:rPr>
          <w:rFonts w:ascii="Times New Roman" w:cs="Times New Roman" w:eastAsia="Times New Roman" w:hAnsi="Times New Roman"/>
          <w:color w:val="202124"/>
          <w:sz w:val="24"/>
          <w:szCs w:val="24"/>
          <w:rtl w:val="0"/>
        </w:rPr>
        <w:t xml:space="preserve"> was the second most important predictor. In the 1980s and 1990s, the duration of the song became an important indicator. In the 2000s and 2010s, loudness, and danceability have become more important predictors </w:t>
      </w:r>
    </w:p>
    <w:p w:rsidR="00000000" w:rsidDel="00000000" w:rsidP="00000000" w:rsidRDefault="00000000" w:rsidRPr="00000000" w14:paraId="0000006A">
      <w:pPr>
        <w:spacing w:after="200" w:line="48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i w:val="1"/>
          <w:color w:val="202124"/>
          <w:sz w:val="24"/>
          <w:szCs w:val="24"/>
          <w:rtl w:val="0"/>
        </w:rPr>
        <w:t xml:space="preserve">Scenario 2:</w:t>
      </w:r>
      <w:r w:rsidDel="00000000" w:rsidR="00000000" w:rsidRPr="00000000">
        <w:rPr>
          <w:rFonts w:ascii="Times New Roman" w:cs="Times New Roman" w:eastAsia="Times New Roman" w:hAnsi="Times New Roman"/>
          <w:color w:val="202124"/>
          <w:sz w:val="24"/>
          <w:szCs w:val="24"/>
          <w:rtl w:val="0"/>
        </w:rPr>
        <w:t xml:space="preserve"> When we compare the datasets in 30-year-groups, the accuracy for 1960s-1980s is 71.55%, and the most important variables are instrumentalness and acousticness. The accuracy for 1990s-2010s is 79.26%, and the most important predictors are </w:t>
      </w:r>
      <w:r w:rsidDel="00000000" w:rsidR="00000000" w:rsidRPr="00000000">
        <w:rPr>
          <w:rFonts w:ascii="Times New Roman" w:cs="Times New Roman" w:eastAsia="Times New Roman" w:hAnsi="Times New Roman"/>
          <w:color w:val="202124"/>
          <w:sz w:val="24"/>
          <w:szCs w:val="24"/>
          <w:rtl w:val="0"/>
        </w:rPr>
        <w:t xml:space="preserve">instrumentalness</w:t>
      </w:r>
      <w:r w:rsidDel="00000000" w:rsidR="00000000" w:rsidRPr="00000000">
        <w:rPr>
          <w:rFonts w:ascii="Times New Roman" w:cs="Times New Roman" w:eastAsia="Times New Roman" w:hAnsi="Times New Roman"/>
          <w:color w:val="202124"/>
          <w:sz w:val="24"/>
          <w:szCs w:val="24"/>
          <w:rtl w:val="0"/>
        </w:rPr>
        <w:t xml:space="preserve"> and danceability.</w:t>
      </w:r>
    </w:p>
    <w:p w:rsidR="00000000" w:rsidDel="00000000" w:rsidP="00000000" w:rsidRDefault="00000000" w:rsidRPr="00000000" w14:paraId="0000006B">
      <w:pPr>
        <w:spacing w:line="480" w:lineRule="auto"/>
        <w:ind w:left="720" w:firstLine="0"/>
        <w:rPr>
          <w:rFonts w:ascii="Times New Roman" w:cs="Times New Roman" w:eastAsia="Times New Roman" w:hAnsi="Times New Roman"/>
          <w:b w:val="1"/>
          <w:color w:val="202124"/>
          <w:sz w:val="24"/>
          <w:szCs w:val="24"/>
          <w:u w:val="single"/>
        </w:rPr>
      </w:pPr>
      <w:r w:rsidDel="00000000" w:rsidR="00000000" w:rsidRPr="00000000">
        <w:rPr>
          <w:rFonts w:ascii="Times New Roman" w:cs="Times New Roman" w:eastAsia="Times New Roman" w:hAnsi="Times New Roman"/>
          <w:b w:val="1"/>
          <w:i w:val="1"/>
          <w:color w:val="202124"/>
          <w:sz w:val="20"/>
          <w:szCs w:val="20"/>
          <w:u w:val="single"/>
          <w:rtl w:val="0"/>
        </w:rPr>
        <w:t xml:space="preserve">Figure 2.1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311125</wp:posOffset>
            </wp:positionV>
            <wp:extent cx="3734996" cy="2608287"/>
            <wp:effectExtent b="0" l="0" r="0" t="0"/>
            <wp:wrapSquare wrapText="bothSides" distB="114300" distT="114300" distL="114300" distR="114300"/>
            <wp:docPr id="2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734996" cy="2608287"/>
                    </a:xfrm>
                    <a:prstGeom prst="rect"/>
                    <a:ln/>
                  </pic:spPr>
                </pic:pic>
              </a:graphicData>
            </a:graphic>
          </wp:anchor>
        </w:drawing>
      </w:r>
    </w:p>
    <w:p w:rsidR="00000000" w:rsidDel="00000000" w:rsidP="00000000" w:rsidRDefault="00000000" w:rsidRPr="00000000" w14:paraId="0000006C">
      <w:pPr>
        <w:spacing w:after="200" w:line="48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b w:val="1"/>
          <w:i w:val="1"/>
          <w:color w:val="202124"/>
          <w:sz w:val="24"/>
          <w:szCs w:val="24"/>
          <w:rtl w:val="0"/>
        </w:rPr>
        <w:t xml:space="preserve">For Scenario 3:</w:t>
      </w:r>
      <w:r w:rsidDel="00000000" w:rsidR="00000000" w:rsidRPr="00000000">
        <w:rPr>
          <w:rFonts w:ascii="Times New Roman" w:cs="Times New Roman" w:eastAsia="Times New Roman" w:hAnsi="Times New Roman"/>
          <w:color w:val="202124"/>
          <w:sz w:val="24"/>
          <w:szCs w:val="24"/>
          <w:rtl w:val="0"/>
        </w:rPr>
        <w:t xml:space="preserve"> Figure 2.1 shows the classification tree for songs from 1960s-2010s. For songs in the past 6 decades, </w:t>
      </w:r>
      <w:r w:rsidDel="00000000" w:rsidR="00000000" w:rsidRPr="00000000">
        <w:rPr>
          <w:rFonts w:ascii="Times New Roman" w:cs="Times New Roman" w:eastAsia="Times New Roman" w:hAnsi="Times New Roman"/>
          <w:color w:val="202124"/>
          <w:sz w:val="24"/>
          <w:szCs w:val="24"/>
          <w:rtl w:val="0"/>
        </w:rPr>
        <w:t xml:space="preserve">instrumentalness</w:t>
      </w:r>
      <w:r w:rsidDel="00000000" w:rsidR="00000000" w:rsidRPr="00000000">
        <w:rPr>
          <w:rFonts w:ascii="Times New Roman" w:cs="Times New Roman" w:eastAsia="Times New Roman" w:hAnsi="Times New Roman"/>
          <w:color w:val="202124"/>
          <w:sz w:val="24"/>
          <w:szCs w:val="24"/>
          <w:rtl w:val="0"/>
        </w:rPr>
        <w:t xml:space="preserve"> seems to be the most relevant predictor, with </w:t>
      </w:r>
      <w:r w:rsidDel="00000000" w:rsidR="00000000" w:rsidRPr="00000000">
        <w:rPr>
          <w:rFonts w:ascii="Times New Roman" w:cs="Times New Roman" w:eastAsia="Times New Roman" w:hAnsi="Times New Roman"/>
          <w:color w:val="202124"/>
          <w:sz w:val="24"/>
          <w:szCs w:val="24"/>
          <w:rtl w:val="0"/>
        </w:rPr>
        <w:t xml:space="preserve">acousticness</w:t>
      </w:r>
      <w:r w:rsidDel="00000000" w:rsidR="00000000" w:rsidRPr="00000000">
        <w:rPr>
          <w:rFonts w:ascii="Times New Roman" w:cs="Times New Roman" w:eastAsia="Times New Roman" w:hAnsi="Times New Roman"/>
          <w:color w:val="202124"/>
          <w:sz w:val="24"/>
          <w:szCs w:val="24"/>
          <w:rtl w:val="0"/>
        </w:rPr>
        <w:t xml:space="preserve"> closely following. Thus, hit songs tend to have </w:t>
      </w:r>
      <w:r w:rsidDel="00000000" w:rsidR="00000000" w:rsidRPr="00000000">
        <w:rPr>
          <w:rFonts w:ascii="Times New Roman" w:cs="Times New Roman" w:eastAsia="Times New Roman" w:hAnsi="Times New Roman"/>
          <w:color w:val="202124"/>
          <w:sz w:val="24"/>
          <w:szCs w:val="24"/>
          <w:rtl w:val="0"/>
        </w:rPr>
        <w:t xml:space="preserve">a instrumentalness</w:t>
      </w:r>
      <w:r w:rsidDel="00000000" w:rsidR="00000000" w:rsidRPr="00000000">
        <w:rPr>
          <w:rFonts w:ascii="Times New Roman" w:cs="Times New Roman" w:eastAsia="Times New Roman" w:hAnsi="Times New Roman"/>
          <w:color w:val="202124"/>
          <w:sz w:val="24"/>
          <w:szCs w:val="24"/>
          <w:rtl w:val="0"/>
        </w:rPr>
        <w:t xml:space="preserve"> less than .054 and acousticness less than .75. Instrumentalness measures</w:t>
      </w:r>
      <w:r w:rsidDel="00000000" w:rsidR="00000000" w:rsidRPr="00000000">
        <w:rPr>
          <w:rFonts w:ascii="Times New Roman" w:cs="Times New Roman" w:eastAsia="Times New Roman" w:hAnsi="Times New Roman"/>
          <w:color w:val="202124"/>
          <w:sz w:val="24"/>
          <w:szCs w:val="24"/>
          <w:rtl w:val="0"/>
        </w:rPr>
        <w:t xml:space="preserve"> whether a track contains no vocals. The closer the instrumentalness value is to 1.0, the greater likelihood the track contains no vocal content. Values above 0.5 are intended to represent instrumental tracks. We can interpret that songs that have more vocals are more likely to be a hit song. Qualities of what makes a song a hit or a flop might have changed throughout the decades. For example, danceability is valued more for songs made in more recent decades. </w:t>
      </w:r>
    </w:p>
    <w:p w:rsidR="00000000" w:rsidDel="00000000" w:rsidP="00000000" w:rsidRDefault="00000000" w:rsidRPr="00000000" w14:paraId="0000006D">
      <w:pPr>
        <w:spacing w:line="480" w:lineRule="auto"/>
        <w:rPr>
          <w:rFonts w:ascii="Times New Roman" w:cs="Times New Roman" w:eastAsia="Times New Roman" w:hAnsi="Times New Roman"/>
          <w:color w:val="202124"/>
          <w:sz w:val="24"/>
          <w:szCs w:val="24"/>
          <w:u w:val="single"/>
        </w:rPr>
      </w:pPr>
      <w:r w:rsidDel="00000000" w:rsidR="00000000" w:rsidRPr="00000000">
        <w:rPr>
          <w:rFonts w:ascii="Times New Roman" w:cs="Times New Roman" w:eastAsia="Times New Roman" w:hAnsi="Times New Roman"/>
          <w:b w:val="1"/>
          <w:color w:val="202124"/>
          <w:sz w:val="24"/>
          <w:szCs w:val="24"/>
          <w:u w:val="single"/>
          <w:rtl w:val="0"/>
        </w:rPr>
        <w:t xml:space="preserve">Model III: Random Forest</w:t>
      </w:r>
      <w:r w:rsidDel="00000000" w:rsidR="00000000" w:rsidRPr="00000000">
        <w:rPr>
          <w:rtl w:val="0"/>
        </w:rPr>
      </w:r>
    </w:p>
    <w:p w:rsidR="00000000" w:rsidDel="00000000" w:rsidP="00000000" w:rsidRDefault="00000000" w:rsidRPr="00000000" w14:paraId="0000006E">
      <w:pPr>
        <w:spacing w:after="200" w:line="48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Since a decision tree can encounter over-fitting issues and it can also ignore explanatory predictors when there’s a small sample size and a large p-value, we decided to create and test a random forest model.</w:t>
      </w:r>
    </w:p>
    <w:p w:rsidR="00000000" w:rsidDel="00000000" w:rsidP="00000000" w:rsidRDefault="00000000" w:rsidRPr="00000000" w14:paraId="0000006F">
      <w:pPr>
        <w:spacing w:line="48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i w:val="1"/>
          <w:color w:val="202124"/>
          <w:sz w:val="24"/>
          <w:szCs w:val="24"/>
          <w:rtl w:val="0"/>
        </w:rPr>
        <w:t xml:space="preserve">Method:</w:t>
      </w: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color w:val="202124"/>
          <w:sz w:val="24"/>
          <w:szCs w:val="24"/>
          <w:rtl w:val="0"/>
        </w:rPr>
        <w:t xml:space="preserve">For this model, we didn’t have to partition the dataset into training and validation</w:t>
      </w:r>
      <w:r w:rsidDel="00000000" w:rsidR="00000000" w:rsidRPr="00000000">
        <w:rPr>
          <w:rFonts w:ascii="Calibri" w:cs="Calibri" w:eastAsia="Calibri" w:hAnsi="Calibri"/>
          <w:color w:val="202124"/>
          <w:sz w:val="24"/>
          <w:szCs w:val="24"/>
          <w:rtl w:val="0"/>
        </w:rPr>
        <w:t xml:space="preserve"> since the random forest picks a sample with replacement from the dataset as its training set for every individual tree</w:t>
      </w:r>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color w:val="202124"/>
          <w:sz w:val="24"/>
          <w:szCs w:val="24"/>
          <w:rtl w:val="0"/>
        </w:rPr>
        <w:t xml:space="preserve">The records that are not used to build a tree are referred to as Out-Of-Bag (OOB), and are going to be used as our validation dataset.</w:t>
      </w: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color w:val="202124"/>
          <w:sz w:val="24"/>
          <w:szCs w:val="24"/>
          <w:rtl w:val="0"/>
        </w:rPr>
        <w:t xml:space="preserve">At first, we ran the model with the default values (number of trees 500, variables to consider at each splitting node 4) for the whole database and got an accuracy of 79.25%. </w:t>
      </w:r>
      <w:r w:rsidDel="00000000" w:rsidR="00000000" w:rsidRPr="00000000">
        <w:rPr>
          <w:rFonts w:ascii="Times New Roman" w:cs="Times New Roman" w:eastAsia="Times New Roman" w:hAnsi="Times New Roman"/>
          <w:color w:val="202124"/>
          <w:sz w:val="24"/>
          <w:szCs w:val="24"/>
          <w:rtl w:val="0"/>
        </w:rPr>
        <w:t xml:space="preserve">We hypothesized t</w:t>
      </w:r>
      <w:r w:rsidDel="00000000" w:rsidR="00000000" w:rsidRPr="00000000">
        <w:rPr>
          <w:rFonts w:ascii="Times New Roman" w:cs="Times New Roman" w:eastAsia="Times New Roman" w:hAnsi="Times New Roman"/>
          <w:color w:val="202124"/>
          <w:sz w:val="24"/>
          <w:szCs w:val="24"/>
          <w:rtl w:val="0"/>
        </w:rPr>
        <w:t xml:space="preserve">hat different tastes</w:t>
      </w:r>
      <w:r w:rsidDel="00000000" w:rsidR="00000000" w:rsidRPr="00000000">
        <w:rPr>
          <w:rFonts w:ascii="Times New Roman" w:cs="Times New Roman" w:eastAsia="Times New Roman" w:hAnsi="Times New Roman"/>
          <w:color w:val="202124"/>
          <w:sz w:val="24"/>
          <w:szCs w:val="24"/>
          <w:rtl w:val="0"/>
        </w:rPr>
        <w:t xml:space="preserve"> for music over time could be undermining the effects of the predictors on the target variable </w:t>
      </w:r>
      <w:r w:rsidDel="00000000" w:rsidR="00000000" w:rsidRPr="00000000">
        <w:rPr>
          <w:rFonts w:ascii="Times New Roman" w:cs="Times New Roman" w:eastAsia="Times New Roman" w:hAnsi="Times New Roman"/>
          <w:color w:val="202124"/>
          <w:sz w:val="24"/>
          <w:szCs w:val="24"/>
          <w:rtl w:val="0"/>
        </w:rPr>
        <w:t xml:space="preserve">(the characteristics that made a hit in the 60s might be different from those in the 2010s).</w:t>
      </w:r>
      <w:r w:rsidDel="00000000" w:rsidR="00000000" w:rsidRPr="00000000">
        <w:rPr>
          <w:rFonts w:ascii="Times New Roman" w:cs="Times New Roman" w:eastAsia="Times New Roman" w:hAnsi="Times New Roman"/>
          <w:color w:val="202124"/>
          <w:sz w:val="24"/>
          <w:szCs w:val="24"/>
          <w:rtl w:val="0"/>
        </w:rPr>
        <w:t xml:space="preserve"> Thus, we used the audio features for the most recent three decades (1990-2010) as they have similar qualities and high combined accuracies. To determine the number of trees</w:t>
      </w:r>
      <w:r w:rsidDel="00000000" w:rsidR="00000000" w:rsidRPr="00000000">
        <w:rPr>
          <w:rFonts w:ascii="Times New Roman" w:cs="Times New Roman" w:eastAsia="Times New Roman" w:hAnsi="Times New Roman"/>
          <w:color w:val="202124"/>
          <w:sz w:val="24"/>
          <w:szCs w:val="24"/>
          <w:rtl w:val="0"/>
        </w:rPr>
        <w:t xml:space="preserve">, we plotted the Out-of-Bag errors by the number of trees considered in the model (appendix </w:t>
      </w:r>
      <w:r w:rsidDel="00000000" w:rsidR="00000000" w:rsidRPr="00000000">
        <w:rPr>
          <w:rFonts w:ascii="Times New Roman" w:cs="Times New Roman" w:eastAsia="Times New Roman" w:hAnsi="Times New Roman"/>
          <w:color w:val="202124"/>
          <w:sz w:val="24"/>
          <w:szCs w:val="24"/>
          <w:rtl w:val="0"/>
        </w:rPr>
        <w:t xml:space="preserve">4.1) and found that </w:t>
      </w:r>
      <w:r w:rsidDel="00000000" w:rsidR="00000000" w:rsidRPr="00000000">
        <w:rPr>
          <w:rFonts w:ascii="Calibri" w:cs="Calibri" w:eastAsia="Calibri" w:hAnsi="Calibri"/>
          <w:color w:val="202124"/>
          <w:sz w:val="24"/>
          <w:szCs w:val="24"/>
          <w:rtl w:val="0"/>
        </w:rPr>
        <w:t xml:space="preserve">500 trees seem to be a proper number of trees since we can observe convergence, thus the errors are not decreasing anymore in a meaningful way by adding more trees</w:t>
      </w:r>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 To determine the number of variables to consider at each splitting node, we computed the OOB errors for 1-10 variables (appendix 4.2). Considering 3 variables was optimal since it brings the lowest OOB error. </w:t>
      </w:r>
    </w:p>
    <w:p w:rsidR="00000000" w:rsidDel="00000000" w:rsidP="00000000" w:rsidRDefault="00000000" w:rsidRPr="00000000" w14:paraId="00000070">
      <w:pPr>
        <w:spacing w:after="200" w:line="48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i w:val="1"/>
          <w:color w:val="202124"/>
          <w:sz w:val="24"/>
          <w:szCs w:val="24"/>
          <w:rtl w:val="0"/>
        </w:rPr>
        <w:t xml:space="preserve">Results:</w:t>
      </w:r>
      <w:r w:rsidDel="00000000" w:rsidR="00000000" w:rsidRPr="00000000">
        <w:rPr>
          <w:rFonts w:ascii="Times New Roman" w:cs="Times New Roman" w:eastAsia="Times New Roman" w:hAnsi="Times New Roman"/>
          <w:color w:val="202124"/>
          <w:sz w:val="24"/>
          <w:szCs w:val="24"/>
          <w:rtl w:val="0"/>
        </w:rPr>
        <w:t xml:space="preserve"> A confusion matrix is provided in (appendix 4.3), we can observe that there was a 79.61% of accuracy in predicting flops and 88.97% of accuracy in predicting hits. The overall OOB error for this model is 15.71% (84.29% accuracy).  As seen in (appendix </w:t>
      </w:r>
      <w:r w:rsidDel="00000000" w:rsidR="00000000" w:rsidRPr="00000000">
        <w:rPr>
          <w:rFonts w:ascii="Times New Roman" w:cs="Times New Roman" w:eastAsia="Times New Roman" w:hAnsi="Times New Roman"/>
          <w:color w:val="202124"/>
          <w:sz w:val="24"/>
          <w:szCs w:val="24"/>
          <w:rtl w:val="0"/>
        </w:rPr>
        <w:t xml:space="preserve">4.4), </w:t>
      </w:r>
      <w:r w:rsidDel="00000000" w:rsidR="00000000" w:rsidRPr="00000000">
        <w:rPr>
          <w:rFonts w:ascii="Times New Roman" w:cs="Times New Roman" w:eastAsia="Times New Roman" w:hAnsi="Times New Roman"/>
          <w:color w:val="202124"/>
          <w:sz w:val="24"/>
          <w:szCs w:val="24"/>
          <w:rtl w:val="0"/>
        </w:rPr>
        <w:t xml:space="preserve">instrumentalness</w:t>
      </w:r>
      <w:r w:rsidDel="00000000" w:rsidR="00000000" w:rsidRPr="00000000">
        <w:rPr>
          <w:rFonts w:ascii="Times New Roman" w:cs="Times New Roman" w:eastAsia="Times New Roman" w:hAnsi="Times New Roman"/>
          <w:color w:val="202124"/>
          <w:sz w:val="24"/>
          <w:szCs w:val="24"/>
          <w:rtl w:val="0"/>
        </w:rPr>
        <w:t xml:space="preserve"> is the most important factor, followed by danceability and acousticness. Time_signature, mode, and chorus_hit seem to be the least important factors. </w:t>
      </w:r>
    </w:p>
    <w:p w:rsidR="00000000" w:rsidDel="00000000" w:rsidP="00000000" w:rsidRDefault="00000000" w:rsidRPr="00000000" w14:paraId="00000071">
      <w:pPr>
        <w:spacing w:after="0" w:before="0" w:line="48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Modeling Conclusions:</w:t>
      </w: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song that has more vocals (less instrumentals), is more suitable for dancing (temp, rhythm, beat, regularity), and is less acoustic tends to produce a hit. </w:t>
      </w:r>
      <w:r w:rsidDel="00000000" w:rsidR="00000000" w:rsidRPr="00000000">
        <w:rPr>
          <w:rFonts w:ascii="Times New Roman" w:cs="Times New Roman" w:eastAsia="Times New Roman" w:hAnsi="Times New Roman"/>
          <w:color w:val="202124"/>
          <w:sz w:val="24"/>
          <w:szCs w:val="24"/>
          <w:rtl w:val="0"/>
        </w:rPr>
        <w:t xml:space="preserve">From all three models we can conclude that instrumentalness has the highest hit song predictive power followed by danceability and acousticness. There is some variability throughout the decades. For example, </w:t>
      </w:r>
      <w:r w:rsidDel="00000000" w:rsidR="00000000" w:rsidRPr="00000000">
        <w:rPr>
          <w:rFonts w:ascii="Times New Roman" w:cs="Times New Roman" w:eastAsia="Times New Roman" w:hAnsi="Times New Roman"/>
          <w:color w:val="202124"/>
          <w:sz w:val="24"/>
          <w:szCs w:val="24"/>
          <w:rtl w:val="0"/>
        </w:rPr>
        <w:t xml:space="preserve">acousticness</w:t>
      </w:r>
      <w:r w:rsidDel="00000000" w:rsidR="00000000" w:rsidRPr="00000000">
        <w:rPr>
          <w:rFonts w:ascii="Times New Roman" w:cs="Times New Roman" w:eastAsia="Times New Roman" w:hAnsi="Times New Roman"/>
          <w:color w:val="202124"/>
          <w:sz w:val="24"/>
          <w:szCs w:val="24"/>
          <w:rtl w:val="0"/>
        </w:rPr>
        <w:t xml:space="preserve"> was more important between 1960s to 1980s. And danceability and loudness have become more important in the past 30 years. We found that the accuracy was higher when we group the songs in 30-year groups. Random forest has the highest prediction accuracy of 84.29%, with classification trees at 79.26%, and classification with logistic regression at 79.65%. </w:t>
      </w:r>
      <w:r w:rsidDel="00000000" w:rsidR="00000000" w:rsidRPr="00000000">
        <w:rPr>
          <w:rtl w:val="0"/>
        </w:rPr>
      </w:r>
    </w:p>
    <w:p w:rsidR="00000000" w:rsidDel="00000000" w:rsidP="00000000" w:rsidRDefault="00000000" w:rsidRPr="00000000" w14:paraId="00000072">
      <w:pPr>
        <w:spacing w:line="480" w:lineRule="auto"/>
        <w:ind w:lef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6"/>
          <w:szCs w:val="26"/>
          <w:rtl w:val="0"/>
        </w:rPr>
        <w:t xml:space="preserve">Results and Insights</w:t>
      </w:r>
      <w:r w:rsidDel="00000000" w:rsidR="00000000" w:rsidRPr="00000000">
        <w:rPr>
          <w:rtl w:val="0"/>
        </w:rPr>
      </w:r>
    </w:p>
    <w:p w:rsidR="00000000" w:rsidDel="00000000" w:rsidP="00000000" w:rsidRDefault="00000000" w:rsidRPr="00000000" w14:paraId="00000073">
      <w:pPr>
        <w:spacing w:line="480" w:lineRule="auto"/>
        <w:ind w:left="0" w:firstLine="0"/>
        <w:rPr>
          <w:rFonts w:ascii="Times New Roman" w:cs="Times New Roman" w:eastAsia="Times New Roman" w:hAnsi="Times New Roman"/>
          <w:b w:val="1"/>
          <w:i w:val="1"/>
          <w:color w:val="202124"/>
          <w:sz w:val="24"/>
          <w:szCs w:val="24"/>
        </w:rPr>
      </w:pPr>
      <w:r w:rsidDel="00000000" w:rsidR="00000000" w:rsidRPr="00000000">
        <w:rPr>
          <w:rFonts w:ascii="Times New Roman" w:cs="Times New Roman" w:eastAsia="Times New Roman" w:hAnsi="Times New Roman"/>
          <w:b w:val="1"/>
          <w:i w:val="1"/>
          <w:color w:val="202124"/>
          <w:sz w:val="24"/>
          <w:szCs w:val="24"/>
          <w:rtl w:val="0"/>
        </w:rPr>
        <w:t xml:space="preserve">Who can benefit from the data? </w:t>
      </w:r>
    </w:p>
    <w:p w:rsidR="00000000" w:rsidDel="00000000" w:rsidP="00000000" w:rsidRDefault="00000000" w:rsidRPr="00000000" w14:paraId="00000074">
      <w:pPr>
        <w:numPr>
          <w:ilvl w:val="0"/>
          <w:numId w:val="1"/>
        </w:numPr>
        <w:spacing w:line="48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Musicians: using predictive analysis, they can factor hit audio attributes (such as more vocals or more </w:t>
      </w:r>
      <w:r w:rsidDel="00000000" w:rsidR="00000000" w:rsidRPr="00000000">
        <w:rPr>
          <w:rFonts w:ascii="Times New Roman" w:cs="Times New Roman" w:eastAsia="Times New Roman" w:hAnsi="Times New Roman"/>
          <w:color w:val="202124"/>
          <w:sz w:val="24"/>
          <w:szCs w:val="24"/>
          <w:rtl w:val="0"/>
        </w:rPr>
        <w:t xml:space="preserve">deancible</w:t>
      </w:r>
      <w:r w:rsidDel="00000000" w:rsidR="00000000" w:rsidRPr="00000000">
        <w:rPr>
          <w:rFonts w:ascii="Times New Roman" w:cs="Times New Roman" w:eastAsia="Times New Roman" w:hAnsi="Times New Roman"/>
          <w:color w:val="202124"/>
          <w:sz w:val="24"/>
          <w:szCs w:val="24"/>
          <w:rtl w:val="0"/>
        </w:rPr>
        <w:t xml:space="preserve">) into their songs to help increase their popularity. They could also try to avoid adding elements that are more likely to predict a flop</w:t>
      </w:r>
    </w:p>
    <w:p w:rsidR="00000000" w:rsidDel="00000000" w:rsidP="00000000" w:rsidRDefault="00000000" w:rsidRPr="00000000" w14:paraId="00000075">
      <w:pPr>
        <w:numPr>
          <w:ilvl w:val="0"/>
          <w:numId w:val="1"/>
        </w:numPr>
        <w:spacing w:line="48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Record labels: filter through artists and try to only sign artists who use specific predicted hit song audio features more frequently.</w:t>
      </w:r>
    </w:p>
    <w:p w:rsidR="00000000" w:rsidDel="00000000" w:rsidP="00000000" w:rsidRDefault="00000000" w:rsidRPr="00000000" w14:paraId="00000076">
      <w:pPr>
        <w:numPr>
          <w:ilvl w:val="0"/>
          <w:numId w:val="1"/>
        </w:numPr>
        <w:spacing w:line="48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Historical musicologist: </w:t>
      </w:r>
      <w:r w:rsidDel="00000000" w:rsidR="00000000" w:rsidRPr="00000000">
        <w:rPr>
          <w:rFonts w:ascii="Times New Roman" w:cs="Times New Roman" w:eastAsia="Times New Roman" w:hAnsi="Times New Roman"/>
          <w:color w:val="202124"/>
          <w:sz w:val="24"/>
          <w:szCs w:val="24"/>
          <w:rtl w:val="0"/>
        </w:rPr>
        <w:t xml:space="preserve">Musicology is the scholarly analysis and research-based study of music.They can make assessments of how “hit” song qualities have changed over the decades. It could give insights into values during that time period, political movements, or just overall trends of popular music genres/audio features of a song over time.</w:t>
      </w:r>
    </w:p>
    <w:p w:rsidR="00000000" w:rsidDel="00000000" w:rsidP="00000000" w:rsidRDefault="00000000" w:rsidRPr="00000000" w14:paraId="00000077">
      <w:pPr>
        <w:spacing w:line="480" w:lineRule="auto"/>
        <w:ind w:left="0" w:firstLine="0"/>
        <w:rPr>
          <w:rFonts w:ascii="Times New Roman" w:cs="Times New Roman" w:eastAsia="Times New Roman" w:hAnsi="Times New Roman"/>
          <w:b w:val="1"/>
          <w:i w:val="1"/>
          <w:color w:val="202124"/>
          <w:sz w:val="24"/>
          <w:szCs w:val="24"/>
        </w:rPr>
      </w:pPr>
      <w:r w:rsidDel="00000000" w:rsidR="00000000" w:rsidRPr="00000000">
        <w:rPr>
          <w:rFonts w:ascii="Times New Roman" w:cs="Times New Roman" w:eastAsia="Times New Roman" w:hAnsi="Times New Roman"/>
          <w:b w:val="1"/>
          <w:i w:val="1"/>
          <w:color w:val="202124"/>
          <w:sz w:val="24"/>
          <w:szCs w:val="24"/>
          <w:rtl w:val="0"/>
        </w:rPr>
        <w:t xml:space="preserve">Other Relevant Data Needed &amp; Future Improvements</w:t>
      </w:r>
    </w:p>
    <w:p w:rsidR="00000000" w:rsidDel="00000000" w:rsidP="00000000" w:rsidRDefault="00000000" w:rsidRPr="00000000" w14:paraId="00000078">
      <w:pPr>
        <w:spacing w:after="200" w:line="480"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While the insights we obtained are insightful, understanding what makes a song a hit based on only the audio features does not give us a big enough lens to accurately predict its popularity. Even if there were highly accurate guidelines for audio features that made a song popular, there are still additional relevant factors needed to actually produce a hit song. If an artist produces a song with predicted hit audio features, it is not guaranteed that song will become a hit. In reality, factors such as genre, monthly listeners, lyrics, number of albums produced, and number of previous hit songs, all play a deciding factor in the success of a song.  For example, analyzing lyrics, overall sentiment, amount of vocals, and synthetic sounds used could help the artists gain a better idea of the song’s composition. Another example would be if Adele releases a new song, it will most likely become a hit song solely because she has an already established fan base, has other top hit songs, and writes lyrics that resonate with her audience. Thus even if she produces a song with less popular audio features, say a song that is more instrumental and has less vocals, the song might still become a hit. Therefore, we need this type of data to be able to conclusively say what makes a song a hit. </w:t>
      </w:r>
    </w:p>
    <w:p w:rsidR="00000000" w:rsidDel="00000000" w:rsidP="00000000" w:rsidRDefault="00000000" w:rsidRPr="00000000" w14:paraId="00000079">
      <w:pPr>
        <w:widowControl w:val="0"/>
        <w:spacing w:after="200" w:line="48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However, even if we were able to gather all these features above, it would be quite hard to analyze. For example it would be hard to confidently say that only specific artists will produce a hit, there are more factors to consider. </w:t>
      </w:r>
    </w:p>
    <w:p w:rsidR="00000000" w:rsidDel="00000000" w:rsidP="00000000" w:rsidRDefault="00000000" w:rsidRPr="00000000" w14:paraId="0000007A">
      <w:pPr>
        <w:widowControl w:val="0"/>
        <w:spacing w:after="200" w:line="48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During our research our team did try to obtain this additional information from other datasets, but when we combined it with our original data set, we lost a significant portion of our data. This was largely due to different data sets having different lists of hit songs or having multiple songs with the same song title. Thus, obtaining this specific data and ensuring all the different data sets have the same list of hit songs could be another limitation to this type of project.</w:t>
      </w:r>
    </w:p>
    <w:p w:rsidR="00000000" w:rsidDel="00000000" w:rsidP="00000000" w:rsidRDefault="00000000" w:rsidRPr="00000000" w14:paraId="0000007B">
      <w:pPr>
        <w:spacing w:line="480" w:lineRule="auto"/>
        <w:jc w:val="center"/>
        <w:rPr>
          <w:rFonts w:ascii="Times New Roman" w:cs="Times New Roman" w:eastAsia="Times New Roman" w:hAnsi="Times New Roman"/>
          <w:b w:val="1"/>
          <w:color w:val="20212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line="48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Appendix</w:t>
      </w: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b w:val="1"/>
          <w:color w:val="202124"/>
          <w:sz w:val="24"/>
          <w:szCs w:val="24"/>
          <w:u w:val="single"/>
        </w:rPr>
      </w:pPr>
      <w:r w:rsidDel="00000000" w:rsidR="00000000" w:rsidRPr="00000000">
        <w:rPr>
          <w:rFonts w:ascii="Times New Roman" w:cs="Times New Roman" w:eastAsia="Times New Roman" w:hAnsi="Times New Roman"/>
          <w:b w:val="1"/>
          <w:color w:val="202124"/>
          <w:sz w:val="24"/>
          <w:szCs w:val="24"/>
          <w:u w:val="single"/>
          <w:rtl w:val="0"/>
        </w:rPr>
        <w:t xml:space="preserve">References</w:t>
      </w:r>
    </w:p>
    <w:p w:rsidR="00000000" w:rsidDel="00000000" w:rsidP="00000000" w:rsidRDefault="00000000" w:rsidRPr="00000000" w14:paraId="0000007E">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Data Source: </w:t>
      </w:r>
      <w:hyperlink r:id="rId20">
        <w:r w:rsidDel="00000000" w:rsidR="00000000" w:rsidRPr="00000000">
          <w:rPr>
            <w:rFonts w:ascii="Times New Roman" w:cs="Times New Roman" w:eastAsia="Times New Roman" w:hAnsi="Times New Roman"/>
            <w:color w:val="202124"/>
            <w:sz w:val="24"/>
            <w:szCs w:val="24"/>
            <w:u w:val="single"/>
            <w:rtl w:val="0"/>
          </w:rPr>
          <w:t xml:space="preserve">https://www.kaggle.com/theoverman/the-spotify-hit-predictor-dataset</w:t>
        </w:r>
      </w:hyperlink>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Data source with genre: </w:t>
      </w:r>
      <w:hyperlink r:id="rId21">
        <w:r w:rsidDel="00000000" w:rsidR="00000000" w:rsidRPr="00000000">
          <w:rPr>
            <w:rFonts w:ascii="Times New Roman" w:cs="Times New Roman" w:eastAsia="Times New Roman" w:hAnsi="Times New Roman"/>
            <w:color w:val="202124"/>
            <w:sz w:val="24"/>
            <w:szCs w:val="24"/>
            <w:u w:val="single"/>
            <w:rtl w:val="0"/>
          </w:rPr>
          <w:t xml:space="preserve">https://www.kaggle.com/vicsuperman/prediction-of-music-genre</w:t>
        </w:r>
      </w:hyperlink>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tl w:val="0"/>
        </w:rPr>
      </w:r>
    </w:p>
    <w:p w:rsidR="00000000" w:rsidDel="00000000" w:rsidP="00000000" w:rsidRDefault="00000000" w:rsidRPr="00000000" w14:paraId="00000080">
      <w:pPr>
        <w:spacing w:line="480" w:lineRule="auto"/>
        <w:ind w:left="0" w:firstLine="0"/>
        <w:rPr>
          <w:rFonts w:ascii="Times New Roman" w:cs="Times New Roman" w:eastAsia="Times New Roman" w:hAnsi="Times New Roman"/>
          <w:b w:val="1"/>
          <w:color w:val="202124"/>
          <w:sz w:val="24"/>
          <w:szCs w:val="24"/>
          <w:u w:val="single"/>
        </w:rPr>
      </w:pPr>
      <w:r w:rsidDel="00000000" w:rsidR="00000000" w:rsidRPr="00000000">
        <w:rPr>
          <w:rFonts w:ascii="Times New Roman" w:cs="Times New Roman" w:eastAsia="Times New Roman" w:hAnsi="Times New Roman"/>
          <w:b w:val="1"/>
          <w:color w:val="202124"/>
          <w:sz w:val="24"/>
          <w:szCs w:val="24"/>
          <w:u w:val="single"/>
          <w:rtl w:val="0"/>
        </w:rPr>
        <w:t xml:space="preserve">Visualizations</w:t>
      </w:r>
    </w:p>
    <w:p w:rsidR="00000000" w:rsidDel="00000000" w:rsidP="00000000" w:rsidRDefault="00000000" w:rsidRPr="00000000" w14:paraId="00000081">
      <w:pPr>
        <w:spacing w:line="480" w:lineRule="auto"/>
        <w:ind w:left="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Appendix 1.1: Averages of Characteristics Across Decades</w:t>
      </w:r>
    </w:p>
    <w:p w:rsidR="00000000" w:rsidDel="00000000" w:rsidP="00000000" w:rsidRDefault="00000000" w:rsidRPr="00000000" w14:paraId="00000082">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6679898" cy="952742"/>
            <wp:effectExtent b="0" l="0" r="0" t="0"/>
            <wp:docPr id="2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6679898" cy="95274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480" w:lineRule="auto"/>
        <w:ind w:left="0" w:firstLine="0"/>
        <w:rPr>
          <w:rFonts w:ascii="Times New Roman" w:cs="Times New Roman" w:eastAsia="Times New Roman" w:hAnsi="Times New Roman"/>
          <w:b w:val="1"/>
          <w:color w:val="202124"/>
          <w:sz w:val="24"/>
          <w:szCs w:val="24"/>
          <w:u w:val="single"/>
        </w:rPr>
      </w:pPr>
      <w:r w:rsidDel="00000000" w:rsidR="00000000" w:rsidRPr="00000000">
        <w:rPr>
          <w:rFonts w:ascii="Times New Roman" w:cs="Times New Roman" w:eastAsia="Times New Roman" w:hAnsi="Times New Roman"/>
          <w:b w:val="1"/>
          <w:color w:val="202124"/>
          <w:sz w:val="24"/>
          <w:szCs w:val="24"/>
          <w:u w:val="single"/>
          <w:rtl w:val="0"/>
        </w:rPr>
        <w:t xml:space="preserve">Data Modeling</w:t>
      </w:r>
    </w:p>
    <w:p w:rsidR="00000000" w:rsidDel="00000000" w:rsidP="00000000" w:rsidRDefault="00000000" w:rsidRPr="00000000" w14:paraId="00000084">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Appendix 2.1 : ROC Curve and Confusion Matrix, all decades</w:t>
      </w:r>
    </w:p>
    <w:p w:rsidR="00000000" w:rsidDel="00000000" w:rsidP="00000000" w:rsidRDefault="00000000" w:rsidRPr="00000000" w14:paraId="00000085">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1804988" cy="1970663"/>
            <wp:effectExtent b="0" l="0" r="0" t="0"/>
            <wp:docPr id="23"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1804988" cy="1970663"/>
                    </a:xfrm>
                    <a:prstGeom prst="rect"/>
                    <a:ln/>
                  </pic:spPr>
                </pic:pic>
              </a:graphicData>
            </a:graphic>
          </wp:inline>
        </w:drawing>
      </w: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color w:val="202124"/>
          <w:sz w:val="24"/>
          <w:szCs w:val="24"/>
        </w:rPr>
        <w:drawing>
          <wp:inline distB="114300" distT="114300" distL="114300" distR="114300">
            <wp:extent cx="1656457" cy="1766888"/>
            <wp:effectExtent b="0" l="0" r="0" t="0"/>
            <wp:docPr id="28"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1656457"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480"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A">
      <w:pPr>
        <w:spacing w:line="480"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Appendix 2.2 : Logistic Regression, all predictors, all decades</w:t>
      </w:r>
      <w:r w:rsidDel="00000000" w:rsidR="00000000" w:rsidRPr="00000000">
        <w:rPr>
          <w:rtl w:val="0"/>
        </w:rPr>
      </w:r>
    </w:p>
    <w:p w:rsidR="00000000" w:rsidDel="00000000" w:rsidP="00000000" w:rsidRDefault="00000000" w:rsidRPr="00000000" w14:paraId="0000008D">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4624388" cy="6138995"/>
            <wp:effectExtent b="0" l="0" r="0" t="0"/>
            <wp:docPr id="1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624388" cy="613899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Appendix 2.3: Spotify Merged Dataset (2010s, 2000s, 1990s) :</w:t>
      </w:r>
    </w:p>
    <w:p w:rsidR="00000000" w:rsidDel="00000000" w:rsidP="00000000" w:rsidRDefault="00000000" w:rsidRPr="00000000" w14:paraId="0000008F">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2532781" cy="2416522"/>
            <wp:effectExtent b="0" l="0" r="0" t="0"/>
            <wp:docPr id="1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532781" cy="241652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91">
      <w:pPr>
        <w:spacing w:line="480"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92">
      <w:pPr>
        <w:spacing w:line="480"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Appendix 2.4: ROC Curve, Best Threshold Value, and Confusion Matrix (2010s, 2000s, 1990s)</w:t>
      </w:r>
    </w:p>
    <w:p w:rsidR="00000000" w:rsidDel="00000000" w:rsidP="00000000" w:rsidRDefault="00000000" w:rsidRPr="00000000" w14:paraId="00000094">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1986681" cy="1559719"/>
            <wp:effectExtent b="0" l="0" r="0" t="0"/>
            <wp:docPr id="33"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1986681" cy="1559719"/>
                    </a:xfrm>
                    <a:prstGeom prst="rect"/>
                    <a:ln/>
                  </pic:spPr>
                </pic:pic>
              </a:graphicData>
            </a:graphic>
          </wp:inline>
        </w:drawing>
      </w: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1776413" cy="1776413"/>
            <wp:effectExtent b="0" l="0" r="0" t="0"/>
            <wp:docPr id="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776413"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Appendix 2.5: Spotify Merged Dataset (60s, 70s and 80s) : </w:t>
      </w:r>
    </w:p>
    <w:p w:rsidR="00000000" w:rsidDel="00000000" w:rsidP="00000000" w:rsidRDefault="00000000" w:rsidRPr="00000000" w14:paraId="00000096">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2595563" cy="2524451"/>
            <wp:effectExtent b="0" l="0" r="0" t="0"/>
            <wp:docPr id="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595563" cy="252445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Appendix 2.6 : ROC Curve, Best Threshold Value, and Confusion Matrix (60s, 70s and 80s)</w:t>
      </w:r>
    </w:p>
    <w:p w:rsidR="00000000" w:rsidDel="00000000" w:rsidP="00000000" w:rsidRDefault="00000000" w:rsidRPr="00000000" w14:paraId="00000098">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2166938" cy="1698879"/>
            <wp:effectExtent b="0" l="0" r="0" t="0"/>
            <wp:docPr id="8"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166938" cy="1698879"/>
                    </a:xfrm>
                    <a:prstGeom prst="rect"/>
                    <a:ln/>
                  </pic:spPr>
                </pic:pic>
              </a:graphicData>
            </a:graphic>
          </wp:inline>
        </w:drawing>
      </w: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1809180" cy="1881188"/>
            <wp:effectExtent b="0" l="0" r="0" t="0"/>
            <wp:docPr id="1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1809180" cy="1881188"/>
                    </a:xfrm>
                    <a:prstGeom prst="rect"/>
                    <a:ln/>
                  </pic:spPr>
                </pic:pic>
              </a:graphicData>
            </a:graphic>
          </wp:inline>
        </w:drawing>
      </w: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2102861" cy="499616"/>
            <wp:effectExtent b="0" l="0" r="0" t="0"/>
            <wp:docPr id="34"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2102861" cy="49961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480" w:lineRule="auto"/>
        <w:ind w:left="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Appendix 3.1: Confusion Matrix and Variable Importance</w:t>
      </w:r>
    </w:p>
    <w:p w:rsidR="00000000" w:rsidDel="00000000" w:rsidP="00000000" w:rsidRDefault="00000000" w:rsidRPr="00000000" w14:paraId="0000009A">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1624013" cy="1924756"/>
            <wp:effectExtent b="0" l="0" r="0" t="0"/>
            <wp:docPr id="11"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1624013" cy="1924756"/>
                    </a:xfrm>
                    <a:prstGeom prst="rect"/>
                    <a:ln/>
                  </pic:spPr>
                </pic:pic>
              </a:graphicData>
            </a:graphic>
          </wp:inline>
        </w:drawing>
      </w:r>
      <w:r w:rsidDel="00000000" w:rsidR="00000000" w:rsidRPr="00000000">
        <w:rPr>
          <w:rFonts w:ascii="Times New Roman" w:cs="Times New Roman" w:eastAsia="Times New Roman" w:hAnsi="Times New Roman"/>
          <w:color w:val="202124"/>
          <w:sz w:val="24"/>
          <w:szCs w:val="24"/>
        </w:rPr>
        <w:drawing>
          <wp:inline distB="114300" distT="114300" distL="114300" distR="114300">
            <wp:extent cx="4691063" cy="666750"/>
            <wp:effectExtent b="0" l="0" r="0" t="0"/>
            <wp:docPr id="16" name="image11.jpg"/>
            <a:graphic>
              <a:graphicData uri="http://schemas.openxmlformats.org/drawingml/2006/picture">
                <pic:pic>
                  <pic:nvPicPr>
                    <pic:cNvPr id="0" name="image11.jpg"/>
                    <pic:cNvPicPr preferRelativeResize="0"/>
                  </pic:nvPicPr>
                  <pic:blipFill>
                    <a:blip r:embed="rId34"/>
                    <a:srcRect b="0" l="0" r="0" t="0"/>
                    <a:stretch>
                      <a:fillRect/>
                    </a:stretch>
                  </pic:blipFill>
                  <pic:spPr>
                    <a:xfrm>
                      <a:off x="0" y="0"/>
                      <a:ext cx="4691063"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Appendix 3.2: Classification Tree for 1960s-1980s, 1990s-2010s.</w:t>
      </w:r>
    </w:p>
    <w:p w:rsidR="00000000" w:rsidDel="00000000" w:rsidP="00000000" w:rsidRDefault="00000000" w:rsidRPr="00000000" w14:paraId="0000009C">
      <w:pPr>
        <w:spacing w:line="240" w:lineRule="auto"/>
        <w:rPr>
          <w:rFonts w:ascii="Calibri" w:cs="Calibri" w:eastAsia="Calibri" w:hAnsi="Calibri"/>
          <w:sz w:val="20"/>
          <w:szCs w:val="20"/>
        </w:rPr>
      </w:pPr>
      <w:r w:rsidDel="00000000" w:rsidR="00000000" w:rsidRPr="00000000">
        <w:rPr>
          <w:rFonts w:ascii="Calibri" w:cs="Calibri" w:eastAsia="Calibri" w:hAnsi="Calibri"/>
          <w:color w:val="202124"/>
          <w:sz w:val="20"/>
          <w:szCs w:val="20"/>
        </w:rPr>
        <w:drawing>
          <wp:inline distB="19050" distT="19050" distL="19050" distR="19050">
            <wp:extent cx="3139275" cy="2396850"/>
            <wp:effectExtent b="0" l="0" r="0" t="0"/>
            <wp:docPr id="6"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139275" cy="2396850"/>
                    </a:xfrm>
                    <a:prstGeom prst="rect"/>
                    <a:ln/>
                  </pic:spPr>
                </pic:pic>
              </a:graphicData>
            </a:graphic>
          </wp:inline>
        </w:drawing>
      </w:r>
      <w:r w:rsidDel="00000000" w:rsidR="00000000" w:rsidRPr="00000000">
        <w:rPr>
          <w:rFonts w:ascii="Calibri" w:cs="Calibri" w:eastAsia="Calibri" w:hAnsi="Calibri"/>
          <w:color w:val="202124"/>
          <w:sz w:val="20"/>
          <w:szCs w:val="20"/>
        </w:rPr>
        <w:drawing>
          <wp:inline distB="19050" distT="19050" distL="19050" distR="19050">
            <wp:extent cx="2946724" cy="2192500"/>
            <wp:effectExtent b="0" l="0" r="0" t="0"/>
            <wp:docPr id="3"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2946724" cy="2192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Pr>
        <w:drawing>
          <wp:inline distB="19050" distT="19050" distL="19050" distR="19050">
            <wp:extent cx="1481138" cy="2141645"/>
            <wp:effectExtent b="0" l="0" r="0" t="0"/>
            <wp:docPr id="7" name="image15.jpg"/>
            <a:graphic>
              <a:graphicData uri="http://schemas.openxmlformats.org/drawingml/2006/picture">
                <pic:pic>
                  <pic:nvPicPr>
                    <pic:cNvPr id="0" name="image15.jpg"/>
                    <pic:cNvPicPr preferRelativeResize="0"/>
                  </pic:nvPicPr>
                  <pic:blipFill>
                    <a:blip r:embed="rId37"/>
                    <a:srcRect b="0" l="0" r="0" t="0"/>
                    <a:stretch>
                      <a:fillRect/>
                    </a:stretch>
                  </pic:blipFill>
                  <pic:spPr>
                    <a:xfrm>
                      <a:off x="0" y="0"/>
                      <a:ext cx="1481138" cy="2141645"/>
                    </a:xfrm>
                    <a:prstGeom prst="rect"/>
                    <a:ln/>
                  </pic:spPr>
                </pic:pic>
              </a:graphicData>
            </a:graphic>
          </wp:inline>
        </w:drawing>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0"/>
          <w:szCs w:val="20"/>
        </w:rPr>
        <w:drawing>
          <wp:inline distB="19050" distT="19050" distL="19050" distR="19050">
            <wp:extent cx="1513500" cy="2133300"/>
            <wp:effectExtent b="0" l="0" r="0" t="0"/>
            <wp:docPr id="30" name="image32.jpg"/>
            <a:graphic>
              <a:graphicData uri="http://schemas.openxmlformats.org/drawingml/2006/picture">
                <pic:pic>
                  <pic:nvPicPr>
                    <pic:cNvPr id="0" name="image32.jpg"/>
                    <pic:cNvPicPr preferRelativeResize="0"/>
                  </pic:nvPicPr>
                  <pic:blipFill>
                    <a:blip r:embed="rId38"/>
                    <a:srcRect b="0" l="0" r="0" t="0"/>
                    <a:stretch>
                      <a:fillRect/>
                    </a:stretch>
                  </pic:blipFill>
                  <pic:spPr>
                    <a:xfrm>
                      <a:off x="0" y="0"/>
                      <a:ext cx="1513500" cy="2133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F">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Appendix 4.1: OOB Error by Number of Trees</w:t>
      </w:r>
      <w:r w:rsidDel="00000000" w:rsidR="00000000" w:rsidRPr="00000000">
        <w:rPr>
          <w:rtl w:val="0"/>
        </w:rPr>
      </w:r>
    </w:p>
    <w:p w:rsidR="00000000" w:rsidDel="00000000" w:rsidP="00000000" w:rsidRDefault="00000000" w:rsidRPr="00000000" w14:paraId="000000A0">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2586038" cy="2014538"/>
            <wp:effectExtent b="0" l="0" r="0" t="0"/>
            <wp:docPr id="15"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2586038"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Appendix 4.2: OOB Errors When Considering 1 Variable to 10 Variables</w:t>
      </w:r>
    </w:p>
    <w:tbl>
      <w:tblPr>
        <w:tblStyle w:val="Table2"/>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Number of variables considered per split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OOB Error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0.1685779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0.1585722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0.1570545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0.1574480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0.1579593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0.1586847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0.1599775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0.1586847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0.1590781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line="240" w:lineRule="auto"/>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0.160371</w:t>
            </w:r>
          </w:p>
        </w:tc>
      </w:tr>
    </w:tbl>
    <w:p w:rsidR="00000000" w:rsidDel="00000000" w:rsidP="00000000" w:rsidRDefault="00000000" w:rsidRPr="00000000" w14:paraId="000000B8">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0B9">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Appendix 4.3 : Confusion Matrix</w:t>
      </w:r>
    </w:p>
    <w:p w:rsidR="00000000" w:rsidDel="00000000" w:rsidP="00000000" w:rsidRDefault="00000000" w:rsidRPr="00000000" w14:paraId="000000BA">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3938588" cy="1166682"/>
            <wp:effectExtent b="0" l="0" r="0" t="0"/>
            <wp:docPr id="29"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3938588" cy="116668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b w:val="1"/>
          <w:color w:val="202124"/>
          <w:sz w:val="24"/>
          <w:szCs w:val="24"/>
          <w:rtl w:val="0"/>
        </w:rPr>
        <w:t xml:space="preserve">Appendix 4.4 : Importance of Predictors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369540</wp:posOffset>
            </wp:positionV>
            <wp:extent cx="2424113" cy="1662749"/>
            <wp:effectExtent b="0" l="0" r="0" t="0"/>
            <wp:wrapSquare wrapText="bothSides" distB="114300" distT="114300" distL="114300" distR="114300"/>
            <wp:docPr id="32"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2424113" cy="1662749"/>
                    </a:xfrm>
                    <a:prstGeom prst="rect"/>
                    <a:ln/>
                  </pic:spPr>
                </pic:pic>
              </a:graphicData>
            </a:graphic>
          </wp:anchor>
        </w:drawing>
      </w:r>
    </w:p>
    <w:p w:rsidR="00000000" w:rsidDel="00000000" w:rsidP="00000000" w:rsidRDefault="00000000" w:rsidRPr="00000000" w14:paraId="000000BC">
      <w:pPr>
        <w:spacing w:line="480"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BD">
      <w:pPr>
        <w:spacing w:line="48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For interpretation purposes, the way these values are determined is by permuting all the OOB values from a predictor (so you break the real relationship with the target) and then try them with each tree. The bigger the difference between the number of correct predictions for the original values and the permuted ones, the more important the predictor is. This implies that the higher the Mean Decrease Accuracy (MDA), the more important</w:t>
      </w:r>
      <w:r w:rsidDel="00000000" w:rsidR="00000000" w:rsidRPr="00000000">
        <w:rPr>
          <w:rFonts w:ascii="Times New Roman" w:cs="Times New Roman" w:eastAsia="Times New Roman" w:hAnsi="Times New Roman"/>
          <w:color w:val="202124"/>
          <w:sz w:val="24"/>
          <w:szCs w:val="24"/>
          <w:rtl w:val="0"/>
        </w:rPr>
        <w:t xml:space="preserve">.</w:t>
      </w:r>
    </w:p>
    <w:sectPr>
      <w:headerReference r:id="rId42" w:type="default"/>
      <w:headerReference r:id="rId43" w:type="first"/>
      <w:footerReference r:id="rId44" w:type="first"/>
      <w:pgSz w:h="15840" w:w="12240" w:orient="portrait"/>
      <w:pgMar w:bottom="1440" w:top="1440" w:left="72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Purple 3:</w:t>
    </w:r>
  </w:p>
  <w:p w:rsidR="00000000" w:rsidDel="00000000" w:rsidP="00000000" w:rsidRDefault="00000000" w:rsidRPr="00000000" w14:paraId="000000C0">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Akanksha, Eduardo, Jane, </w:t>
    </w:r>
  </w:p>
  <w:p w:rsidR="00000000" w:rsidDel="00000000" w:rsidP="00000000" w:rsidRDefault="00000000" w:rsidRPr="00000000" w14:paraId="000000C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Orijeet, Mollie, Yixie (Eddie)</w:t>
    </w:r>
  </w:p>
  <w:p w:rsidR="00000000" w:rsidDel="00000000" w:rsidP="00000000" w:rsidRDefault="00000000" w:rsidRPr="00000000" w14:paraId="000000C2">
    <w:pPr>
      <w:jc w:val="right"/>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hyperlink" Target="https://www.kaggle.com/theoverman/the-spotify-hit-predictor-dataset" TargetMode="External"/><Relationship Id="rId42" Type="http://schemas.openxmlformats.org/officeDocument/2006/relationships/header" Target="header1.xml"/><Relationship Id="rId41" Type="http://schemas.openxmlformats.org/officeDocument/2006/relationships/image" Target="media/image27.png"/><Relationship Id="rId22" Type="http://schemas.openxmlformats.org/officeDocument/2006/relationships/image" Target="media/image26.png"/><Relationship Id="rId44" Type="http://schemas.openxmlformats.org/officeDocument/2006/relationships/footer" Target="footer1.xml"/><Relationship Id="rId21" Type="http://schemas.openxmlformats.org/officeDocument/2006/relationships/hyperlink" Target="https://www.kaggle.com/vicsuperman/prediction-of-music-genre" TargetMode="External"/><Relationship Id="rId43" Type="http://schemas.openxmlformats.org/officeDocument/2006/relationships/header" Target="header2.xml"/><Relationship Id="rId24" Type="http://schemas.openxmlformats.org/officeDocument/2006/relationships/image" Target="media/image28.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png"/><Relationship Id="rId25" Type="http://schemas.openxmlformats.org/officeDocument/2006/relationships/image" Target="media/image19.png"/><Relationship Id="rId28" Type="http://schemas.openxmlformats.org/officeDocument/2006/relationships/image" Target="media/image4.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0.png"/><Relationship Id="rId7" Type="http://schemas.openxmlformats.org/officeDocument/2006/relationships/image" Target="media/image23.png"/><Relationship Id="rId8" Type="http://schemas.openxmlformats.org/officeDocument/2006/relationships/image" Target="media/image3.png"/><Relationship Id="rId31" Type="http://schemas.openxmlformats.org/officeDocument/2006/relationships/image" Target="media/image22.png"/><Relationship Id="rId30" Type="http://schemas.openxmlformats.org/officeDocument/2006/relationships/image" Target="media/image1.png"/><Relationship Id="rId11" Type="http://schemas.openxmlformats.org/officeDocument/2006/relationships/image" Target="media/image20.png"/><Relationship Id="rId33" Type="http://schemas.openxmlformats.org/officeDocument/2006/relationships/image" Target="media/image16.png"/><Relationship Id="rId10" Type="http://schemas.openxmlformats.org/officeDocument/2006/relationships/image" Target="media/image25.png"/><Relationship Id="rId32" Type="http://schemas.openxmlformats.org/officeDocument/2006/relationships/image" Target="media/image34.png"/><Relationship Id="rId13" Type="http://schemas.openxmlformats.org/officeDocument/2006/relationships/image" Target="media/image6.png"/><Relationship Id="rId35" Type="http://schemas.openxmlformats.org/officeDocument/2006/relationships/image" Target="media/image7.png"/><Relationship Id="rId12" Type="http://schemas.openxmlformats.org/officeDocument/2006/relationships/image" Target="media/image9.png"/><Relationship Id="rId34" Type="http://schemas.openxmlformats.org/officeDocument/2006/relationships/image" Target="media/image11.jpg"/><Relationship Id="rId15" Type="http://schemas.openxmlformats.org/officeDocument/2006/relationships/image" Target="media/image5.png"/><Relationship Id="rId37" Type="http://schemas.openxmlformats.org/officeDocument/2006/relationships/image" Target="media/image15.jpg"/><Relationship Id="rId14" Type="http://schemas.openxmlformats.org/officeDocument/2006/relationships/image" Target="media/image14.png"/><Relationship Id="rId36" Type="http://schemas.openxmlformats.org/officeDocument/2006/relationships/image" Target="media/image12.png"/><Relationship Id="rId17" Type="http://schemas.openxmlformats.org/officeDocument/2006/relationships/image" Target="media/image18.png"/><Relationship Id="rId39" Type="http://schemas.openxmlformats.org/officeDocument/2006/relationships/image" Target="media/image13.png"/><Relationship Id="rId16" Type="http://schemas.openxmlformats.org/officeDocument/2006/relationships/image" Target="media/image21.png"/><Relationship Id="rId38" Type="http://schemas.openxmlformats.org/officeDocument/2006/relationships/image" Target="media/image32.jpg"/><Relationship Id="rId19" Type="http://schemas.openxmlformats.org/officeDocument/2006/relationships/image" Target="media/image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