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3D886" w14:textId="3076AD5B" w:rsidR="00C43D87" w:rsidRPr="006B749B" w:rsidRDefault="00C43D87" w:rsidP="006B749B">
      <w:pPr>
        <w:spacing w:line="360" w:lineRule="auto"/>
        <w:jc w:val="center"/>
        <w:rPr>
          <w:rFonts w:ascii="Arial" w:hAnsi="Arial" w:cs="Arial"/>
          <w:b/>
          <w:sz w:val="22"/>
          <w:szCs w:val="22"/>
        </w:rPr>
      </w:pPr>
      <w:r w:rsidRPr="006B749B">
        <w:rPr>
          <w:rFonts w:ascii="Arial" w:hAnsi="Arial" w:cs="Arial"/>
          <w:b/>
          <w:sz w:val="22"/>
          <w:szCs w:val="22"/>
        </w:rPr>
        <w:t>Microtube Heat Exchanger for Solid-Oxide Fuel Cell Vehicles</w:t>
      </w:r>
    </w:p>
    <w:p w14:paraId="53E53DEB" w14:textId="6B200334" w:rsidR="00C43D87" w:rsidRDefault="00F15AD1" w:rsidP="006B749B">
      <w:pPr>
        <w:spacing w:line="360" w:lineRule="auto"/>
        <w:jc w:val="center"/>
        <w:rPr>
          <w:rFonts w:ascii="Arial" w:hAnsi="Arial" w:cs="Arial"/>
          <w:i/>
          <w:sz w:val="22"/>
          <w:szCs w:val="22"/>
        </w:rPr>
      </w:pPr>
      <w:r w:rsidRPr="006B749B">
        <w:rPr>
          <w:rFonts w:ascii="Arial" w:hAnsi="Arial" w:cs="Arial"/>
          <w:i/>
          <w:sz w:val="22"/>
          <w:szCs w:val="22"/>
        </w:rPr>
        <w:t>Orion Miller, Chase Ambeau, Mike Bos, Jameson Bonne</w:t>
      </w:r>
      <w:r w:rsidR="006B749B">
        <w:rPr>
          <w:rFonts w:ascii="Arial" w:hAnsi="Arial" w:cs="Arial"/>
          <w:i/>
          <w:sz w:val="22"/>
          <w:szCs w:val="22"/>
        </w:rPr>
        <w:t>t</w:t>
      </w:r>
      <w:r w:rsidRPr="006B749B">
        <w:rPr>
          <w:rFonts w:ascii="Arial" w:hAnsi="Arial" w:cs="Arial"/>
          <w:i/>
          <w:sz w:val="22"/>
          <w:szCs w:val="22"/>
        </w:rPr>
        <w:t>t, Ian Censner</w:t>
      </w:r>
    </w:p>
    <w:p w14:paraId="60F326AF" w14:textId="77777777" w:rsidR="006B749B" w:rsidRPr="006B749B" w:rsidRDefault="006B749B" w:rsidP="006B749B">
      <w:pPr>
        <w:spacing w:line="360" w:lineRule="auto"/>
        <w:jc w:val="center"/>
        <w:rPr>
          <w:rFonts w:ascii="Arial" w:hAnsi="Arial" w:cs="Arial"/>
          <w:i/>
          <w:sz w:val="22"/>
          <w:szCs w:val="22"/>
        </w:rPr>
      </w:pPr>
    </w:p>
    <w:p w14:paraId="7657C680" w14:textId="5931C5ED" w:rsidR="00C73914" w:rsidRPr="00C73914" w:rsidRDefault="00C73914" w:rsidP="00C43D87">
      <w:pPr>
        <w:spacing w:line="360" w:lineRule="auto"/>
        <w:ind w:firstLine="720"/>
        <w:rPr>
          <w:rFonts w:ascii="Arial" w:hAnsi="Arial" w:cs="Arial"/>
          <w:sz w:val="22"/>
          <w:szCs w:val="22"/>
        </w:rPr>
      </w:pPr>
      <w:r w:rsidRPr="00C73914">
        <w:rPr>
          <w:rFonts w:ascii="Arial" w:hAnsi="Arial" w:cs="Arial"/>
          <w:sz w:val="22"/>
          <w:szCs w:val="22"/>
        </w:rPr>
        <w:t xml:space="preserve">The purpose of this project is to design a heat exchanger for a </w:t>
      </w:r>
      <w:r w:rsidR="00C43D87">
        <w:rPr>
          <w:rFonts w:ascii="Arial" w:hAnsi="Arial" w:cs="Arial"/>
          <w:sz w:val="22"/>
          <w:szCs w:val="22"/>
        </w:rPr>
        <w:t>S</w:t>
      </w:r>
      <w:r w:rsidRPr="00C73914">
        <w:rPr>
          <w:rFonts w:ascii="Arial" w:hAnsi="Arial" w:cs="Arial"/>
          <w:sz w:val="22"/>
          <w:szCs w:val="22"/>
        </w:rPr>
        <w:t>olid</w:t>
      </w:r>
      <w:r w:rsidR="00C43D87">
        <w:rPr>
          <w:rFonts w:ascii="Arial" w:hAnsi="Arial" w:cs="Arial"/>
          <w:sz w:val="22"/>
          <w:szCs w:val="22"/>
        </w:rPr>
        <w:t>-O</w:t>
      </w:r>
      <w:r w:rsidRPr="00C73914">
        <w:rPr>
          <w:rFonts w:ascii="Arial" w:hAnsi="Arial" w:cs="Arial"/>
          <w:sz w:val="22"/>
          <w:szCs w:val="22"/>
        </w:rPr>
        <w:t xml:space="preserve">xide </w:t>
      </w:r>
      <w:r w:rsidR="00C43D87">
        <w:rPr>
          <w:rFonts w:ascii="Arial" w:hAnsi="Arial" w:cs="Arial"/>
          <w:sz w:val="22"/>
          <w:szCs w:val="22"/>
        </w:rPr>
        <w:t>F</w:t>
      </w:r>
      <w:r w:rsidRPr="00C73914">
        <w:rPr>
          <w:rFonts w:ascii="Arial" w:hAnsi="Arial" w:cs="Arial"/>
          <w:sz w:val="22"/>
          <w:szCs w:val="22"/>
        </w:rPr>
        <w:t xml:space="preserve">uel </w:t>
      </w:r>
      <w:r w:rsidR="00C43D87">
        <w:rPr>
          <w:rFonts w:ascii="Arial" w:hAnsi="Arial" w:cs="Arial"/>
          <w:sz w:val="22"/>
          <w:szCs w:val="22"/>
        </w:rPr>
        <w:t>C</w:t>
      </w:r>
      <w:r w:rsidRPr="00C73914">
        <w:rPr>
          <w:rFonts w:ascii="Arial" w:hAnsi="Arial" w:cs="Arial"/>
          <w:sz w:val="22"/>
          <w:szCs w:val="22"/>
        </w:rPr>
        <w:t xml:space="preserve">ell system. The general idea behind applying a solid oxide fuel cell system to the automotive industry is to provide a meaningful solution to address the shortcomings of internal combustion engines (ICE), as well as emerging electric vehicle technology (EV). ICE vehicles have a very low overall efficiency and are a large contributing factor to the world's pollution. EV’s have a critical drawback in the way they store energy; lithium ion batteries have very low mass and volume energy densities compared to liquid </w:t>
      </w:r>
      <w:proofErr w:type="gramStart"/>
      <w:r w:rsidRPr="00C73914">
        <w:rPr>
          <w:rFonts w:ascii="Arial" w:hAnsi="Arial" w:cs="Arial"/>
          <w:sz w:val="22"/>
          <w:szCs w:val="22"/>
        </w:rPr>
        <w:t>fuel, and</w:t>
      </w:r>
      <w:proofErr w:type="gramEnd"/>
      <w:r w:rsidRPr="00C73914">
        <w:rPr>
          <w:rFonts w:ascii="Arial" w:hAnsi="Arial" w:cs="Arial"/>
          <w:sz w:val="22"/>
          <w:szCs w:val="22"/>
        </w:rPr>
        <w:t xml:space="preserve"> require significant amounts of natural resources to produce. A solid oxide fuel cell system would take advantage of the efficiency of electric drivetrains while avoiding the battery issue by generating electricity as needed.</w:t>
      </w:r>
    </w:p>
    <w:p w14:paraId="16B14BEA" w14:textId="609868D1" w:rsidR="00C73914" w:rsidRDefault="00C73914" w:rsidP="00BD4688">
      <w:pPr>
        <w:spacing w:line="360" w:lineRule="auto"/>
        <w:ind w:firstLine="720"/>
        <w:rPr>
          <w:rFonts w:ascii="Arial" w:hAnsi="Arial" w:cs="Arial"/>
          <w:sz w:val="22"/>
          <w:szCs w:val="22"/>
        </w:rPr>
      </w:pPr>
      <w:r w:rsidRPr="00C73914">
        <w:rPr>
          <w:rFonts w:ascii="Arial" w:hAnsi="Arial" w:cs="Arial"/>
          <w:sz w:val="22"/>
          <w:szCs w:val="22"/>
        </w:rPr>
        <w:t xml:space="preserve">To maintain the high operating temperature required for SOFC’s, a need arises to exchange heat from the hot exhaust gases to the cold fuel and air on their way in to the system. Heat exchanger design for the anode branch of the system is the focus of this project. </w:t>
      </w:r>
      <w:r w:rsidR="00CB6F30">
        <w:rPr>
          <w:rFonts w:ascii="Arial" w:hAnsi="Arial" w:cs="Arial"/>
          <w:sz w:val="22"/>
          <w:szCs w:val="22"/>
        </w:rPr>
        <w:t>Constraints and criteria include needing a compact form factor, resistance to</w:t>
      </w:r>
      <w:r w:rsidR="0063610A">
        <w:rPr>
          <w:rFonts w:ascii="Arial" w:hAnsi="Arial" w:cs="Arial"/>
          <w:sz w:val="22"/>
          <w:szCs w:val="22"/>
        </w:rPr>
        <w:t xml:space="preserve"> corrosion and</w:t>
      </w:r>
      <w:r w:rsidR="00CB6F30">
        <w:rPr>
          <w:rFonts w:ascii="Arial" w:hAnsi="Arial" w:cs="Arial"/>
          <w:sz w:val="22"/>
          <w:szCs w:val="22"/>
        </w:rPr>
        <w:t xml:space="preserve"> </w:t>
      </w:r>
      <w:r w:rsidR="0063610A">
        <w:rPr>
          <w:rFonts w:ascii="Arial" w:hAnsi="Arial" w:cs="Arial"/>
          <w:sz w:val="22"/>
          <w:szCs w:val="22"/>
        </w:rPr>
        <w:t>temperatures of 1300 K,</w:t>
      </w:r>
      <w:r w:rsidR="00247E14">
        <w:rPr>
          <w:rFonts w:ascii="Arial" w:hAnsi="Arial" w:cs="Arial"/>
          <w:sz w:val="22"/>
          <w:szCs w:val="22"/>
        </w:rPr>
        <w:t xml:space="preserve"> and ease of manufacturing.</w:t>
      </w:r>
    </w:p>
    <w:p w14:paraId="7CC95D10" w14:textId="16609873" w:rsidR="00C73914" w:rsidRDefault="00C73914" w:rsidP="00C73914">
      <w:pPr>
        <w:spacing w:line="360" w:lineRule="auto"/>
        <w:ind w:firstLine="720"/>
        <w:rPr>
          <w:rFonts w:ascii="Arial" w:hAnsi="Arial" w:cs="Arial"/>
          <w:sz w:val="22"/>
          <w:szCs w:val="22"/>
        </w:rPr>
      </w:pPr>
      <w:r w:rsidRPr="00C73914">
        <w:rPr>
          <w:rFonts w:ascii="Arial" w:hAnsi="Arial" w:cs="Arial"/>
          <w:sz w:val="22"/>
          <w:szCs w:val="22"/>
        </w:rPr>
        <w:t xml:space="preserve">The team determined that a microchannel heat exchanger fits these constraints best. This heat exchanger maximizes </w:t>
      </w:r>
      <w:r w:rsidR="00247E14">
        <w:rPr>
          <w:rFonts w:ascii="Arial" w:hAnsi="Arial" w:cs="Arial"/>
          <w:sz w:val="22"/>
          <w:szCs w:val="22"/>
        </w:rPr>
        <w:t>heat transfer</w:t>
      </w:r>
      <w:r w:rsidRPr="00C73914">
        <w:rPr>
          <w:rFonts w:ascii="Arial" w:hAnsi="Arial" w:cs="Arial"/>
          <w:sz w:val="22"/>
          <w:szCs w:val="22"/>
        </w:rPr>
        <w:t xml:space="preserve"> area, is efficient and can operate at extreme temperatures. The material used is Inconel 625</w:t>
      </w:r>
      <w:r w:rsidR="00247E14">
        <w:rPr>
          <w:rFonts w:ascii="Arial" w:hAnsi="Arial" w:cs="Arial"/>
          <w:sz w:val="22"/>
          <w:szCs w:val="22"/>
        </w:rPr>
        <w:t xml:space="preserve"> (an alloy of </w:t>
      </w:r>
      <w:r w:rsidR="00BD4688">
        <w:rPr>
          <w:rFonts w:ascii="Arial" w:hAnsi="Arial" w:cs="Arial"/>
          <w:sz w:val="22"/>
          <w:szCs w:val="22"/>
        </w:rPr>
        <w:t>Nickel, Copper, and Iron)</w:t>
      </w:r>
      <w:r w:rsidRPr="00C73914">
        <w:rPr>
          <w:rFonts w:ascii="Arial" w:hAnsi="Arial" w:cs="Arial"/>
          <w:sz w:val="22"/>
          <w:szCs w:val="22"/>
        </w:rPr>
        <w:t xml:space="preserve">, due to its high thermal conductivity and melting point. </w:t>
      </w:r>
      <w:r w:rsidR="00B856EE">
        <w:rPr>
          <w:rFonts w:ascii="Arial" w:hAnsi="Arial" w:cs="Arial"/>
          <w:sz w:val="22"/>
          <w:szCs w:val="22"/>
        </w:rPr>
        <w:t xml:space="preserve">Manufacturing </w:t>
      </w:r>
      <w:r w:rsidR="00473A24">
        <w:rPr>
          <w:rFonts w:ascii="Arial" w:hAnsi="Arial" w:cs="Arial"/>
          <w:sz w:val="22"/>
          <w:szCs w:val="22"/>
        </w:rPr>
        <w:t xml:space="preserve">will be </w:t>
      </w:r>
      <w:r w:rsidR="00862285">
        <w:rPr>
          <w:rFonts w:ascii="Arial" w:hAnsi="Arial" w:cs="Arial"/>
          <w:sz w:val="22"/>
          <w:szCs w:val="22"/>
        </w:rPr>
        <w:t>accomplish</w:t>
      </w:r>
      <w:r w:rsidR="00473A24">
        <w:rPr>
          <w:rFonts w:ascii="Arial" w:hAnsi="Arial" w:cs="Arial"/>
          <w:sz w:val="22"/>
          <w:szCs w:val="22"/>
        </w:rPr>
        <w:t>ed by making the unit as a set of individual plates which are photochemically etched with channel patterns</w:t>
      </w:r>
      <w:r w:rsidR="00862285">
        <w:rPr>
          <w:rFonts w:ascii="Arial" w:hAnsi="Arial" w:cs="Arial"/>
          <w:sz w:val="22"/>
          <w:szCs w:val="22"/>
        </w:rPr>
        <w:t>, and then joining them together through diffusion bonding.</w:t>
      </w:r>
    </w:p>
    <w:p w14:paraId="54F8A69D" w14:textId="56A96CC4" w:rsidR="00BD4688" w:rsidRDefault="00BD4688" w:rsidP="00BD4688">
      <w:pPr>
        <w:spacing w:line="360" w:lineRule="auto"/>
        <w:rPr>
          <w:rFonts w:ascii="Arial" w:hAnsi="Arial" w:cs="Arial"/>
          <w:sz w:val="22"/>
          <w:szCs w:val="22"/>
        </w:rPr>
      </w:pPr>
    </w:p>
    <w:p w14:paraId="3CBE84C8" w14:textId="28AFB0AB" w:rsidR="00BD4688" w:rsidRDefault="00BD4688" w:rsidP="00BD4688">
      <w:pPr>
        <w:spacing w:line="360" w:lineRule="auto"/>
        <w:rPr>
          <w:rFonts w:ascii="Arial" w:hAnsi="Arial" w:cs="Arial"/>
          <w:sz w:val="22"/>
          <w:szCs w:val="22"/>
        </w:rPr>
      </w:pPr>
      <w:r>
        <w:rPr>
          <w:rFonts w:ascii="Arial" w:hAnsi="Arial" w:cs="Arial"/>
          <w:sz w:val="22"/>
          <w:szCs w:val="22"/>
        </w:rPr>
        <w:t xml:space="preserve">Keywords: </w:t>
      </w:r>
      <w:r w:rsidR="00EF4149">
        <w:rPr>
          <w:rFonts w:ascii="Arial" w:hAnsi="Arial" w:cs="Arial"/>
          <w:sz w:val="22"/>
          <w:szCs w:val="22"/>
        </w:rPr>
        <w:t xml:space="preserve">Fuel Cells, Heat Exchanger, </w:t>
      </w:r>
      <w:r w:rsidR="00CB7DA1">
        <w:rPr>
          <w:rFonts w:ascii="Arial" w:hAnsi="Arial" w:cs="Arial"/>
          <w:sz w:val="22"/>
          <w:szCs w:val="22"/>
        </w:rPr>
        <w:t xml:space="preserve">Automotive, </w:t>
      </w:r>
      <w:r w:rsidR="00EF4149">
        <w:rPr>
          <w:rFonts w:ascii="Arial" w:hAnsi="Arial" w:cs="Arial"/>
          <w:sz w:val="22"/>
          <w:szCs w:val="22"/>
        </w:rPr>
        <w:t>Thermodynamics</w:t>
      </w:r>
      <w:r w:rsidR="00CB7DA1">
        <w:rPr>
          <w:rFonts w:ascii="Arial" w:hAnsi="Arial" w:cs="Arial"/>
          <w:sz w:val="22"/>
          <w:szCs w:val="22"/>
        </w:rPr>
        <w:t>.</w:t>
      </w:r>
    </w:p>
    <w:p w14:paraId="7275E163" w14:textId="77777777" w:rsidR="00E643A0" w:rsidRDefault="00E643A0" w:rsidP="00C73914">
      <w:pPr>
        <w:spacing w:line="360" w:lineRule="auto"/>
        <w:ind w:firstLine="720"/>
        <w:rPr>
          <w:rFonts w:ascii="Arial" w:hAnsi="Arial" w:cs="Arial"/>
          <w:sz w:val="22"/>
          <w:szCs w:val="22"/>
        </w:rPr>
      </w:pPr>
    </w:p>
    <w:p w14:paraId="5A093CA1" w14:textId="77777777" w:rsidR="00E643A0" w:rsidRDefault="00E643A0" w:rsidP="00C73914">
      <w:pPr>
        <w:spacing w:line="360" w:lineRule="auto"/>
        <w:ind w:firstLine="720"/>
        <w:rPr>
          <w:rFonts w:ascii="Arial" w:hAnsi="Arial" w:cs="Arial"/>
          <w:sz w:val="22"/>
          <w:szCs w:val="22"/>
        </w:rPr>
      </w:pPr>
    </w:p>
    <w:p w14:paraId="3F6085F3" w14:textId="195F475C" w:rsidR="00E643A0" w:rsidRDefault="00E643A0" w:rsidP="00C73914">
      <w:pPr>
        <w:spacing w:line="360" w:lineRule="auto"/>
        <w:ind w:firstLine="720"/>
        <w:rPr>
          <w:rFonts w:ascii="Arial" w:hAnsi="Arial" w:cs="Arial"/>
          <w:sz w:val="22"/>
          <w:szCs w:val="22"/>
        </w:rPr>
      </w:pPr>
    </w:p>
    <w:p w14:paraId="77415DA0" w14:textId="77777777" w:rsidR="000568CF" w:rsidRDefault="000568CF" w:rsidP="00C73914">
      <w:pPr>
        <w:spacing w:line="360" w:lineRule="auto"/>
        <w:ind w:firstLine="720"/>
        <w:rPr>
          <w:rFonts w:ascii="Arial" w:hAnsi="Arial" w:cs="Arial"/>
          <w:sz w:val="22"/>
          <w:szCs w:val="22"/>
        </w:rPr>
      </w:pPr>
    </w:p>
    <w:p w14:paraId="5563C4DD" w14:textId="77777777" w:rsidR="00917798" w:rsidRDefault="00917798" w:rsidP="00C73914">
      <w:pPr>
        <w:spacing w:line="360" w:lineRule="auto"/>
        <w:ind w:firstLine="720"/>
        <w:rPr>
          <w:rFonts w:ascii="Arial" w:hAnsi="Arial" w:cs="Arial"/>
          <w:sz w:val="22"/>
          <w:szCs w:val="22"/>
        </w:rPr>
      </w:pPr>
    </w:p>
    <w:p w14:paraId="1A0A598A" w14:textId="33CA298E" w:rsidR="00917798" w:rsidRDefault="00917798" w:rsidP="00862285">
      <w:pPr>
        <w:spacing w:line="360" w:lineRule="auto"/>
        <w:rPr>
          <w:rFonts w:ascii="Arial" w:hAnsi="Arial" w:cs="Arial"/>
          <w:sz w:val="22"/>
          <w:szCs w:val="22"/>
        </w:rPr>
      </w:pPr>
    </w:p>
    <w:p w14:paraId="6DA8FDBB" w14:textId="77777777" w:rsidR="00862285" w:rsidRDefault="00862285" w:rsidP="00862285">
      <w:pPr>
        <w:spacing w:line="360" w:lineRule="auto"/>
        <w:rPr>
          <w:rFonts w:ascii="Arial" w:hAnsi="Arial" w:cs="Arial"/>
          <w:sz w:val="22"/>
          <w:szCs w:val="22"/>
        </w:rPr>
      </w:pPr>
    </w:p>
    <w:p w14:paraId="6720749C" w14:textId="632672F7" w:rsidR="00917798" w:rsidRDefault="00917798" w:rsidP="00C73914">
      <w:pPr>
        <w:spacing w:line="360" w:lineRule="auto"/>
        <w:ind w:firstLine="720"/>
        <w:rPr>
          <w:rFonts w:ascii="Arial" w:hAnsi="Arial" w:cs="Arial"/>
          <w:sz w:val="22"/>
          <w:szCs w:val="22"/>
        </w:rPr>
      </w:pPr>
    </w:p>
    <w:p w14:paraId="0A6101BE" w14:textId="0A41299E" w:rsidR="00917798" w:rsidRDefault="00917798" w:rsidP="00C73914">
      <w:pPr>
        <w:spacing w:line="360" w:lineRule="auto"/>
        <w:ind w:firstLine="720"/>
        <w:rPr>
          <w:rFonts w:ascii="Arial" w:hAnsi="Arial" w:cs="Arial"/>
          <w:sz w:val="22"/>
          <w:szCs w:val="22"/>
        </w:rPr>
      </w:pPr>
    </w:p>
    <w:p w14:paraId="40A94A70" w14:textId="2F0CD75A" w:rsidR="00917798" w:rsidRDefault="00917798" w:rsidP="003F5851">
      <w:pPr>
        <w:spacing w:line="360" w:lineRule="auto"/>
        <w:ind w:firstLine="720"/>
        <w:jc w:val="center"/>
        <w:rPr>
          <w:rFonts w:ascii="Arial" w:hAnsi="Arial" w:cs="Arial"/>
          <w:sz w:val="22"/>
          <w:szCs w:val="22"/>
        </w:rPr>
      </w:pPr>
      <w:r>
        <w:rPr>
          <w:rFonts w:ascii="Arial" w:hAnsi="Arial" w:cs="Arial"/>
          <w:sz w:val="22"/>
          <w:szCs w:val="22"/>
        </w:rPr>
        <w:lastRenderedPageBreak/>
        <w:t>System Heat Transfer Diagram</w:t>
      </w:r>
    </w:p>
    <w:p w14:paraId="70739466" w14:textId="2A0C9B29" w:rsidR="00F83981" w:rsidRDefault="00F83981" w:rsidP="003F5851">
      <w:pPr>
        <w:spacing w:line="360" w:lineRule="auto"/>
        <w:ind w:firstLine="720"/>
        <w:jc w:val="center"/>
        <w:rPr>
          <w:rFonts w:ascii="Arial" w:hAnsi="Arial" w:cs="Arial"/>
          <w:sz w:val="22"/>
          <w:szCs w:val="22"/>
        </w:rPr>
      </w:pPr>
      <w:r>
        <w:rPr>
          <w:rFonts w:ascii="Arial" w:hAnsi="Arial" w:cs="Arial"/>
          <w:noProof/>
          <w:sz w:val="22"/>
          <w:szCs w:val="22"/>
        </w:rPr>
        <w:drawing>
          <wp:inline distT="0" distB="0" distL="0" distR="0" wp14:anchorId="652B36B3" wp14:editId="56A03DE7">
            <wp:extent cx="4962525" cy="19257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at Transfer Diagram.jpeg"/>
                    <pic:cNvPicPr/>
                  </pic:nvPicPr>
                  <pic:blipFill rotWithShape="1">
                    <a:blip r:embed="rId6">
                      <a:extLst>
                        <a:ext uri="{28A0092B-C50C-407E-A947-70E740481C1C}">
                          <a14:useLocalDpi xmlns:a14="http://schemas.microsoft.com/office/drawing/2010/main" val="0"/>
                        </a:ext>
                      </a:extLst>
                    </a:blip>
                    <a:srcRect t="14375"/>
                    <a:stretch/>
                  </pic:blipFill>
                  <pic:spPr bwMode="auto">
                    <a:xfrm>
                      <a:off x="0" y="0"/>
                      <a:ext cx="4976075" cy="1931011"/>
                    </a:xfrm>
                    <a:prstGeom prst="rect">
                      <a:avLst/>
                    </a:prstGeom>
                    <a:ln>
                      <a:noFill/>
                    </a:ln>
                    <a:extLst>
                      <a:ext uri="{53640926-AAD7-44D8-BBD7-CCE9431645EC}">
                        <a14:shadowObscured xmlns:a14="http://schemas.microsoft.com/office/drawing/2010/main"/>
                      </a:ext>
                    </a:extLst>
                  </pic:spPr>
                </pic:pic>
              </a:graphicData>
            </a:graphic>
          </wp:inline>
        </w:drawing>
      </w:r>
    </w:p>
    <w:p w14:paraId="4D3FD8F2" w14:textId="2991334C" w:rsidR="003F5851" w:rsidRDefault="00917798" w:rsidP="003F5851">
      <w:pPr>
        <w:spacing w:line="360" w:lineRule="auto"/>
        <w:ind w:firstLine="720"/>
        <w:jc w:val="center"/>
        <w:rPr>
          <w:rFonts w:ascii="Arial" w:hAnsi="Arial" w:cs="Arial"/>
          <w:sz w:val="22"/>
          <w:szCs w:val="22"/>
        </w:rPr>
      </w:pPr>
      <w:r>
        <w:rPr>
          <w:rFonts w:ascii="Arial" w:hAnsi="Arial" w:cs="Arial"/>
          <w:sz w:val="22"/>
          <w:szCs w:val="22"/>
        </w:rPr>
        <w:t>Isometric View</w:t>
      </w:r>
    </w:p>
    <w:p w14:paraId="2D9724CB" w14:textId="6F16802B" w:rsidR="00C73914" w:rsidRDefault="00C73914" w:rsidP="003F5851">
      <w:pPr>
        <w:spacing w:line="360" w:lineRule="auto"/>
        <w:ind w:firstLine="720"/>
        <w:jc w:val="center"/>
        <w:rPr>
          <w:rFonts w:ascii="Arial" w:hAnsi="Arial" w:cs="Arial"/>
          <w:sz w:val="22"/>
          <w:szCs w:val="22"/>
        </w:rPr>
      </w:pPr>
      <w:r>
        <w:rPr>
          <w:rFonts w:ascii="Arial" w:hAnsi="Arial" w:cs="Arial"/>
          <w:noProof/>
          <w:sz w:val="22"/>
          <w:szCs w:val="22"/>
        </w:rPr>
        <w:drawing>
          <wp:inline distT="0" distB="0" distL="0" distR="0" wp14:anchorId="68359B83" wp14:editId="5FFFB02C">
            <wp:extent cx="4789938" cy="1933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jpg"/>
                    <pic:cNvPicPr/>
                  </pic:nvPicPr>
                  <pic:blipFill rotWithShape="1">
                    <a:blip r:embed="rId7">
                      <a:extLst>
                        <a:ext uri="{28A0092B-C50C-407E-A947-70E740481C1C}">
                          <a14:useLocalDpi xmlns:a14="http://schemas.microsoft.com/office/drawing/2010/main" val="0"/>
                        </a:ext>
                      </a:extLst>
                    </a:blip>
                    <a:srcRect t="18319" b="19911"/>
                    <a:stretch/>
                  </pic:blipFill>
                  <pic:spPr bwMode="auto">
                    <a:xfrm>
                      <a:off x="0" y="0"/>
                      <a:ext cx="4830239" cy="1949844"/>
                    </a:xfrm>
                    <a:prstGeom prst="rect">
                      <a:avLst/>
                    </a:prstGeom>
                    <a:ln>
                      <a:noFill/>
                    </a:ln>
                    <a:extLst>
                      <a:ext uri="{53640926-AAD7-44D8-BBD7-CCE9431645EC}">
                        <a14:shadowObscured xmlns:a14="http://schemas.microsoft.com/office/drawing/2010/main"/>
                      </a:ext>
                    </a:extLst>
                  </pic:spPr>
                </pic:pic>
              </a:graphicData>
            </a:graphic>
          </wp:inline>
        </w:drawing>
      </w:r>
    </w:p>
    <w:p w14:paraId="440EFB3C" w14:textId="492113EC" w:rsidR="00E6310B" w:rsidRDefault="00E6310B" w:rsidP="003F5851">
      <w:pPr>
        <w:spacing w:line="360" w:lineRule="auto"/>
        <w:ind w:firstLine="720"/>
        <w:jc w:val="center"/>
        <w:rPr>
          <w:rFonts w:ascii="Arial" w:hAnsi="Arial" w:cs="Arial"/>
          <w:sz w:val="22"/>
          <w:szCs w:val="22"/>
        </w:rPr>
      </w:pPr>
      <w:r>
        <w:rPr>
          <w:rFonts w:ascii="Arial" w:hAnsi="Arial" w:cs="Arial"/>
          <w:sz w:val="22"/>
          <w:szCs w:val="22"/>
        </w:rPr>
        <w:t>Closeups of Channel Geometry</w:t>
      </w:r>
    </w:p>
    <w:p w14:paraId="2B2A8B85" w14:textId="2B721B4F" w:rsidR="00C73914" w:rsidRDefault="00C73914" w:rsidP="003F5851">
      <w:pPr>
        <w:spacing w:line="360" w:lineRule="auto"/>
        <w:ind w:firstLine="720"/>
        <w:jc w:val="center"/>
        <w:rPr>
          <w:rFonts w:ascii="Arial" w:hAnsi="Arial" w:cs="Arial"/>
          <w:sz w:val="22"/>
          <w:szCs w:val="22"/>
        </w:rPr>
      </w:pPr>
      <w:r>
        <w:rPr>
          <w:rFonts w:ascii="Arial" w:hAnsi="Arial" w:cs="Arial"/>
          <w:noProof/>
          <w:sz w:val="22"/>
          <w:szCs w:val="22"/>
        </w:rPr>
        <w:drawing>
          <wp:inline distT="0" distB="0" distL="0" distR="0" wp14:anchorId="26AD0427" wp14:editId="441ADE62">
            <wp:extent cx="2362200" cy="13807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nnel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83986" cy="1451912"/>
                    </a:xfrm>
                    <a:prstGeom prst="rect">
                      <a:avLst/>
                    </a:prstGeom>
                  </pic:spPr>
                </pic:pic>
              </a:graphicData>
            </a:graphic>
          </wp:inline>
        </w:drawing>
      </w:r>
      <w:r>
        <w:rPr>
          <w:rFonts w:ascii="Arial" w:hAnsi="Arial" w:cs="Arial"/>
          <w:noProof/>
          <w:sz w:val="22"/>
          <w:szCs w:val="22"/>
        </w:rPr>
        <w:drawing>
          <wp:inline distT="0" distB="0" distL="0" distR="0" wp14:anchorId="0C64A0C1" wp14:editId="00583485">
            <wp:extent cx="2684008" cy="13798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ction View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82397" cy="1430437"/>
                    </a:xfrm>
                    <a:prstGeom prst="rect">
                      <a:avLst/>
                    </a:prstGeom>
                  </pic:spPr>
                </pic:pic>
              </a:graphicData>
            </a:graphic>
          </wp:inline>
        </w:drawing>
      </w:r>
    </w:p>
    <w:p w14:paraId="473ABFD9" w14:textId="259B1124" w:rsidR="003F5851" w:rsidRDefault="00A909BC" w:rsidP="003F5851">
      <w:pPr>
        <w:spacing w:line="360" w:lineRule="auto"/>
        <w:ind w:firstLine="720"/>
        <w:jc w:val="center"/>
        <w:rPr>
          <w:rFonts w:ascii="Arial" w:hAnsi="Arial" w:cs="Arial"/>
          <w:sz w:val="22"/>
          <w:szCs w:val="22"/>
        </w:rPr>
      </w:pPr>
      <w:r>
        <w:rPr>
          <w:rFonts w:ascii="Arial" w:hAnsi="Arial" w:cs="Arial"/>
          <w:sz w:val="22"/>
          <w:szCs w:val="22"/>
        </w:rPr>
        <w:t xml:space="preserve">Mesh of Subsection for </w:t>
      </w:r>
      <w:r w:rsidR="003F5851">
        <w:rPr>
          <w:rFonts w:ascii="Arial" w:hAnsi="Arial" w:cs="Arial"/>
          <w:sz w:val="22"/>
          <w:szCs w:val="22"/>
        </w:rPr>
        <w:t xml:space="preserve">CFD </w:t>
      </w:r>
      <w:r>
        <w:rPr>
          <w:rFonts w:ascii="Arial" w:hAnsi="Arial" w:cs="Arial"/>
          <w:sz w:val="22"/>
          <w:szCs w:val="22"/>
        </w:rPr>
        <w:t>Simulation</w:t>
      </w:r>
    </w:p>
    <w:p w14:paraId="302F7450" w14:textId="0D5019BD" w:rsidR="005A47E0" w:rsidRPr="00C07AC5" w:rsidRDefault="003F5851" w:rsidP="00C07AC5">
      <w:pPr>
        <w:spacing w:line="360" w:lineRule="auto"/>
        <w:ind w:firstLine="720"/>
        <w:jc w:val="center"/>
        <w:rPr>
          <w:rFonts w:ascii="Arial" w:hAnsi="Arial" w:cs="Arial"/>
          <w:sz w:val="22"/>
          <w:szCs w:val="22"/>
        </w:rPr>
      </w:pPr>
      <w:r>
        <w:rPr>
          <w:rFonts w:ascii="Arial" w:hAnsi="Arial" w:cs="Arial"/>
          <w:noProof/>
          <w:sz w:val="22"/>
          <w:szCs w:val="22"/>
        </w:rPr>
        <w:drawing>
          <wp:inline distT="0" distB="0" distL="0" distR="0" wp14:anchorId="2316DE28" wp14:editId="3AF1D392">
            <wp:extent cx="3852612" cy="1781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dcsd.jpg"/>
                    <pic:cNvPicPr/>
                  </pic:nvPicPr>
                  <pic:blipFill rotWithShape="1">
                    <a:blip r:embed="rId10">
                      <a:extLst>
                        <a:ext uri="{28A0092B-C50C-407E-A947-70E740481C1C}">
                          <a14:useLocalDpi xmlns:a14="http://schemas.microsoft.com/office/drawing/2010/main" val="0"/>
                        </a:ext>
                      </a:extLst>
                    </a:blip>
                    <a:srcRect t="10183" b="11902"/>
                    <a:stretch/>
                  </pic:blipFill>
                  <pic:spPr bwMode="auto">
                    <a:xfrm>
                      <a:off x="0" y="0"/>
                      <a:ext cx="3866478" cy="1787586"/>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5A47E0" w:rsidRPr="00C07AC5">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FC8ED" w14:textId="77777777" w:rsidR="00530F05" w:rsidRDefault="00530F05" w:rsidP="00530F05">
      <w:r>
        <w:separator/>
      </w:r>
    </w:p>
  </w:endnote>
  <w:endnote w:type="continuationSeparator" w:id="0">
    <w:p w14:paraId="015C05EE" w14:textId="77777777" w:rsidR="00530F05" w:rsidRDefault="00530F05" w:rsidP="00530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15A32" w14:textId="59E52A8C" w:rsidR="00530F05" w:rsidRPr="00530F05" w:rsidRDefault="00530F05" w:rsidP="00530F05">
    <w:pPr>
      <w:tabs>
        <w:tab w:val="center" w:pos="4680"/>
        <w:tab w:val="right" w:pos="9360"/>
      </w:tabs>
      <w:rPr>
        <w:rFonts w:ascii="Arial" w:eastAsia="Calibri" w:hAnsi="Arial" w:cs="Times New Roman"/>
        <w:sz w:val="16"/>
        <w:szCs w:val="16"/>
        <w:lang w:val="en-CA"/>
      </w:rPr>
    </w:pPr>
    <w:r w:rsidRPr="00530F05">
      <w:rPr>
        <w:rFonts w:ascii="Arial" w:eastAsia="Calibri" w:hAnsi="Arial" w:cs="Times New Roman"/>
        <w:sz w:val="16"/>
        <w:szCs w:val="16"/>
        <w:lang w:val="en-CA"/>
      </w:rPr>
      <w:t>W201</w:t>
    </w:r>
    <w:r>
      <w:rPr>
        <w:rFonts w:ascii="Arial" w:eastAsia="Calibri" w:hAnsi="Arial" w:cs="Times New Roman"/>
        <w:sz w:val="16"/>
        <w:szCs w:val="16"/>
        <w:lang w:val="en-CA"/>
      </w:rPr>
      <w:t>8</w:t>
    </w:r>
    <w:r w:rsidRPr="00530F05">
      <w:rPr>
        <w:rFonts w:ascii="Arial" w:eastAsia="Calibri" w:hAnsi="Arial" w:cs="Times New Roman"/>
        <w:sz w:val="16"/>
        <w:szCs w:val="16"/>
        <w:lang w:val="en-CA"/>
      </w:rPr>
      <w:t xml:space="preserve"> ENGG*3100 </w:t>
    </w:r>
    <w:r>
      <w:rPr>
        <w:rFonts w:ascii="Arial" w:eastAsia="Calibri" w:hAnsi="Arial" w:cs="Times New Roman"/>
        <w:sz w:val="16"/>
        <w:szCs w:val="16"/>
        <w:lang w:val="en-CA"/>
      </w:rPr>
      <w:t>Design 3</w:t>
    </w:r>
    <w:r w:rsidRPr="00530F05">
      <w:rPr>
        <w:rFonts w:ascii="Arial" w:eastAsia="Calibri" w:hAnsi="Arial" w:cs="Times New Roman"/>
        <w:sz w:val="16"/>
        <w:szCs w:val="16"/>
        <w:lang w:val="en-CA"/>
      </w:rPr>
      <w:tab/>
    </w:r>
    <w:r>
      <w:rPr>
        <w:rFonts w:ascii="Arial" w:eastAsia="Calibri" w:hAnsi="Arial" w:cs="Times New Roman"/>
        <w:sz w:val="16"/>
        <w:szCs w:val="16"/>
        <w:lang w:val="en-CA"/>
      </w:rPr>
      <w:tab/>
      <w:t>WED-</w:t>
    </w:r>
    <w:r w:rsidRPr="00530F05">
      <w:rPr>
        <w:rFonts w:ascii="Arial" w:eastAsia="Calibri" w:hAnsi="Arial" w:cs="Times New Roman"/>
        <w:sz w:val="16"/>
        <w:szCs w:val="16"/>
        <w:lang w:val="en-CA"/>
      </w:rPr>
      <w:t>1</w:t>
    </w:r>
    <w:r w:rsidRPr="00530F05">
      <w:rPr>
        <w:rFonts w:ascii="Arial" w:eastAsia="Calibri" w:hAnsi="Arial" w:cs="Times New Roman"/>
        <w:sz w:val="16"/>
        <w:szCs w:val="16"/>
        <w:lang w:val="en-CA"/>
      </w:rPr>
      <w:tab/>
    </w:r>
  </w:p>
  <w:p w14:paraId="29B1178F" w14:textId="7E9468B1" w:rsidR="00530F05" w:rsidRDefault="00530F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9C19A8" w14:textId="77777777" w:rsidR="00530F05" w:rsidRDefault="00530F05" w:rsidP="00530F05">
      <w:r>
        <w:separator/>
      </w:r>
    </w:p>
  </w:footnote>
  <w:footnote w:type="continuationSeparator" w:id="0">
    <w:p w14:paraId="30908BE6" w14:textId="77777777" w:rsidR="00530F05" w:rsidRDefault="00530F05" w:rsidP="00530F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914"/>
    <w:rsid w:val="000568CF"/>
    <w:rsid w:val="00247E14"/>
    <w:rsid w:val="003F5851"/>
    <w:rsid w:val="00473A24"/>
    <w:rsid w:val="00530F05"/>
    <w:rsid w:val="005A47E0"/>
    <w:rsid w:val="0063610A"/>
    <w:rsid w:val="006B749B"/>
    <w:rsid w:val="00862285"/>
    <w:rsid w:val="00917798"/>
    <w:rsid w:val="0099600A"/>
    <w:rsid w:val="00A909BC"/>
    <w:rsid w:val="00B856EE"/>
    <w:rsid w:val="00BD4688"/>
    <w:rsid w:val="00C07AC5"/>
    <w:rsid w:val="00C43D87"/>
    <w:rsid w:val="00C73914"/>
    <w:rsid w:val="00CB6F30"/>
    <w:rsid w:val="00CB7DA1"/>
    <w:rsid w:val="00D23301"/>
    <w:rsid w:val="00E6310B"/>
    <w:rsid w:val="00E643A0"/>
    <w:rsid w:val="00EF4149"/>
    <w:rsid w:val="00F15AD1"/>
    <w:rsid w:val="00F839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BB547"/>
  <w15:chartTrackingRefBased/>
  <w15:docId w15:val="{F5DF3453-DB77-4C2E-B986-62C3A53A1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3914"/>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0F05"/>
    <w:pPr>
      <w:tabs>
        <w:tab w:val="center" w:pos="4680"/>
        <w:tab w:val="right" w:pos="9360"/>
      </w:tabs>
    </w:pPr>
  </w:style>
  <w:style w:type="character" w:customStyle="1" w:styleId="HeaderChar">
    <w:name w:val="Header Char"/>
    <w:basedOn w:val="DefaultParagraphFont"/>
    <w:link w:val="Header"/>
    <w:uiPriority w:val="99"/>
    <w:rsid w:val="00530F05"/>
    <w:rPr>
      <w:sz w:val="24"/>
      <w:szCs w:val="24"/>
      <w:lang w:val="en-US"/>
    </w:rPr>
  </w:style>
  <w:style w:type="paragraph" w:styleId="Footer">
    <w:name w:val="footer"/>
    <w:basedOn w:val="Normal"/>
    <w:link w:val="FooterChar"/>
    <w:uiPriority w:val="99"/>
    <w:unhideWhenUsed/>
    <w:rsid w:val="00530F05"/>
    <w:pPr>
      <w:tabs>
        <w:tab w:val="center" w:pos="4680"/>
        <w:tab w:val="right" w:pos="9360"/>
      </w:tabs>
    </w:pPr>
  </w:style>
  <w:style w:type="character" w:customStyle="1" w:styleId="FooterChar">
    <w:name w:val="Footer Char"/>
    <w:basedOn w:val="DefaultParagraphFont"/>
    <w:link w:val="Footer"/>
    <w:uiPriority w:val="99"/>
    <w:rsid w:val="00530F05"/>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Orion Miller</dc:creator>
  <cp:keywords/>
  <dc:description/>
  <cp:lastModifiedBy>Orion Miller</cp:lastModifiedBy>
  <cp:revision>24</cp:revision>
  <dcterms:created xsi:type="dcterms:W3CDTF">2018-04-07T20:20:00Z</dcterms:created>
  <dcterms:modified xsi:type="dcterms:W3CDTF">2018-04-07T20:54:00Z</dcterms:modified>
</cp:coreProperties>
</file>